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FB" w:rsidRDefault="00BE6AFB">
      <w:pPr>
        <w:spacing w:line="360" w:lineRule="auto"/>
        <w:rPr>
          <w:rFonts w:ascii="楷体_GB2312" w:eastAsia="楷体_GB2312"/>
          <w:sz w:val="28"/>
          <w:szCs w:val="28"/>
        </w:rPr>
      </w:pPr>
      <w:r w:rsidRPr="00BE6AFB">
        <w:rPr>
          <w:rFonts w:ascii="楷体_GB2312" w:eastAsia="楷体_GB231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49.5pt" fillcolor="red" strokecolor="red">
            <v:textpath style="font-family:&quot;宋体&quot;;font-size:40pt" trim="t" fitpath="t" string="扬州市建设教育协会&#10;"/>
          </v:shape>
        </w:pict>
      </w:r>
    </w:p>
    <w:p w:rsidR="00BE6AFB" w:rsidRDefault="00BE6AFB">
      <w:pPr>
        <w:spacing w:line="360" w:lineRule="auto"/>
        <w:rPr>
          <w:rFonts w:ascii="楷体_GB2312" w:eastAsia="楷体_GB2312"/>
          <w:sz w:val="28"/>
          <w:szCs w:val="28"/>
        </w:rPr>
      </w:pPr>
      <w:r w:rsidRPr="00BE6AFB">
        <w:rPr>
          <w:rFonts w:ascii="楷体_GB2312" w:eastAsia="楷体_GB2312"/>
          <w:sz w:val="28"/>
          <w:szCs w:val="28"/>
        </w:rPr>
        <w:pict>
          <v:shape id="_x0000_i1026" type="#_x0000_t136" style="width:415.5pt;height:49.5pt" fillcolor="red" strokecolor="red">
            <v:textpath style="font-family:&quot;宋体&quot;;font-size:40pt" trim="t" fitpath="t" string="扬州市工程造价管理协会&#10;"/>
          </v:shape>
        </w:pict>
      </w:r>
    </w:p>
    <w:p w:rsidR="00BE6AFB" w:rsidRDefault="00BE6AFB">
      <w:pPr>
        <w:spacing w:line="360" w:lineRule="auto"/>
        <w:rPr>
          <w:rFonts w:ascii="宋体" w:hAnsi="宋体" w:cs="宋体"/>
          <w:b/>
          <w:bCs/>
          <w:color w:val="000000"/>
          <w:sz w:val="36"/>
          <w:szCs w:val="36"/>
          <w:u w:val="single"/>
        </w:rPr>
      </w:pP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left="440" w:hangingChars="100" w:hanging="440"/>
        <w:jc w:val="both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关于举办《步步为盈—建筑施工企业三次经营致胜之道与四大盈利工具落地实战》</w:t>
      </w:r>
    </w:p>
    <w:p w:rsidR="00BE6AFB" w:rsidRDefault="006304FF">
      <w:pPr>
        <w:snapToGrid w:val="0"/>
        <w:ind w:leftChars="100" w:left="3070" w:hangingChars="650" w:hanging="286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高端培训班的通知</w:t>
      </w:r>
    </w:p>
    <w:p w:rsidR="00BE6AFB" w:rsidRDefault="00BE6AFB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小标宋_GBK" w:eastAsia="方正小标宋_GBK" w:hAnsiTheme="minorHAnsi" w:cstheme="minorBidi"/>
          <w:kern w:val="2"/>
          <w:sz w:val="21"/>
          <w:szCs w:val="22"/>
        </w:rPr>
      </w:pP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各相关单位：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当前，建筑业正处在快速发展的时代，但是行业总产值的增加并没有带来行业收益的相应增加，相反，“微利”正在成为建筑施工行业的代名词。身处有利的行业发展大环境，很多施工企业却还在低利润区徘徊。然而，我们也看到有一些施工企业通过项目三次经营、精细化等方式实现了在规模和效益上的双丰收，经营模式创新和项目管理精细化时代已经到来，建筑企业需要回到企业实质的经营上来——实行项目的三次经营，向管理要效益！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建筑施工企业的利润来自于每个工程施工项目！在工程施工项目的三次经营中：一次经营保中标！承包商怎样在低价中标的前提下为二次经营创造利润机会？二次经营保盈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lastRenderedPageBreak/>
        <w:t>利！为什么二次经营能够倍增结算利润？二次经营是如何进行的？三次经营保结算！怎样办理分段和期中结算？如何利用工程债权救济清欠工程款？一、二、三次经营步步为盈！一次经营是盈利的源头、二次经营是盈利的关键、三次经营要成果！只有将这三次经营通过三个合同交底有效地结合起来，才能真真使项目利润倍增！为了全面提高建筑企业相关岗位人员在工程预核算、造价等方面的能力水平，确保工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程利润最大化，现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由扬州市建设教育协会联合扬州市工程造价管理协会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特邀全国顶级工程造价管理专家来扬作专题实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战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培训，有关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具体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事项通知如下：</w:t>
      </w:r>
    </w:p>
    <w:p w:rsidR="00BE6AFB" w:rsidRDefault="006304FF" w:rsidP="005C3733">
      <w:pPr>
        <w:pStyle w:val="a7"/>
        <w:spacing w:before="0" w:beforeAutospacing="0" w:after="0" w:afterAutospacing="0"/>
        <w:ind w:right="720" w:firstLineChars="197" w:firstLine="662"/>
        <w:jc w:val="both"/>
        <w:rPr>
          <w:rFonts w:ascii="方正黑体_GBK" w:eastAsia="方正黑体_GBK" w:hAnsi="方正黑体_GBK" w:cs="方正黑体_GBK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一、培训对象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建筑施工企业的主管总经理副总经理、成本总监、财务总监、总工程师、总经济师、项目经理、商务经理、法务总监等主管人员以及从事施工项目管理的工程技术、招投标、预算、结算、合约等部门负责人及全体员工，特别是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从事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造价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和预核算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业务人员。</w:t>
      </w:r>
    </w:p>
    <w:p w:rsidR="00BE6AFB" w:rsidRDefault="006304FF" w:rsidP="005C3733">
      <w:pPr>
        <w:pStyle w:val="a7"/>
        <w:spacing w:before="0" w:beforeAutospacing="0" w:after="0" w:afterAutospacing="0"/>
        <w:ind w:right="720" w:firstLineChars="197" w:firstLine="662"/>
        <w:jc w:val="both"/>
        <w:rPr>
          <w:rFonts w:ascii="方正黑体_GBK" w:eastAsia="方正黑体_GBK" w:hAnsi="方正黑体_GBK" w:cs="方正黑体_GBK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二、课程目标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破解：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建筑施工企业三次经营的全过程精细化管理之道；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指导：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从战略角度，帮助施工企业从一次经营到三次经营进行规划；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掌握：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建筑施工企业工程商务管理体系的构建及运作；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lastRenderedPageBreak/>
        <w:t>方法：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深谙建筑施工项目四大盈利工具的方法，超级实战，拿来即用；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实操：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大量实操工具资料，让您稍加修改即刻应用。</w:t>
      </w:r>
    </w:p>
    <w:p w:rsidR="00BE6AFB" w:rsidRDefault="006304FF" w:rsidP="005C3733">
      <w:pPr>
        <w:pStyle w:val="a7"/>
        <w:spacing w:before="0" w:beforeAutospacing="0" w:after="0" w:afterAutospacing="0"/>
        <w:ind w:right="720" w:firstLineChars="197" w:firstLine="662"/>
        <w:jc w:val="both"/>
        <w:rPr>
          <w:rFonts w:ascii="方正黑体_GBK" w:eastAsia="方正黑体_GBK" w:hAnsi="方正黑体_GBK" w:cs="方正黑体_GBK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三、课程特色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权威分享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——工程商务及工程成本一线权威实战专家亲临授课。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实战案例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——分享专家承办的数十个经典案例，传授实务要点。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实战演习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——结合所授要点、难点现场练习掌握，即学即用。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kern w:val="2"/>
          <w:sz w:val="32"/>
          <w:szCs w:val="32"/>
        </w:rPr>
        <w:t>个性咨询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——结合企业自身个性问题，享受专家的咨询服务。</w:t>
      </w:r>
    </w:p>
    <w:p w:rsidR="00BE6AFB" w:rsidRDefault="006304FF" w:rsidP="005C3733">
      <w:pPr>
        <w:pStyle w:val="a7"/>
        <w:spacing w:before="0" w:beforeAutospacing="0" w:after="0" w:afterAutospacing="0"/>
        <w:ind w:right="720" w:firstLineChars="197" w:firstLine="662"/>
        <w:jc w:val="both"/>
        <w:rPr>
          <w:rFonts w:ascii="方正黑体_GBK" w:eastAsia="方正黑体_GBK" w:hAnsi="方正黑体_GBK" w:cs="方正黑体_GBK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四、培训内容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Fonts w:ascii="方正楷体_GBK" w:eastAsia="方正楷体_GBK" w:hAnsi="方正楷体_GBK" w:cs="方正楷体_GBK"/>
          <w:color w:val="333333"/>
          <w:sz w:val="21"/>
          <w:szCs w:val="21"/>
        </w:rPr>
      </w:pP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第一部分</w:t>
      </w: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  </w:t>
      </w: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新形势下建筑市场走势分析与经营管理策略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第一讲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 xml:space="preserve"> 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新常态下建筑业形势发展及经营管理策略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．国家宏观经济分析与新型城镇化发展战略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．中国建筑业发展趋势及面临的难得机遇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3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．建筑施工企业生存的困境及面对的挑战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4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．建筑施工企业经营转型重点和管理提升策略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第二讲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 xml:space="preserve"> 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当前建筑业经营管理中的现状与问题分析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．当前建筑施工企业经营管理的现状分析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．建筑施工企业经营管理中存在的问题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lastRenderedPageBreak/>
        <w:t>3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．建筑施工企业经营管理误入的三大误区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4.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 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建筑施工企业成本失控的深层次原因分析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第三讲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 xml:space="preserve"> 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建筑施工企业经营的必由之路——进入三次经营精细化管理时代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．项目成本管理的目的——提升价值、创造利润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．房地产项目成本构成——全成本管理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3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．项目成本管理的阶段——全过程管理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4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．项目成本管理的主体——全员管理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5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．项目成本管理的方法——建立成本管理体系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6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．项目成本管理的要点——成本的确定与控制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7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．成本管理的发展趋势——主动创造利润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8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．成本管理的指导思想——全过程精细化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【案例借鉴】三次经营精细化管理的标杆企业案例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楷体_GBK" w:eastAsia="方正楷体_GBK" w:hAnsi="方正楷体_GBK" w:cs="方正楷体_GBK"/>
          <w:color w:val="333333"/>
          <w:sz w:val="28"/>
          <w:szCs w:val="28"/>
        </w:rPr>
      </w:pP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第二部分</w:t>
      </w: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  </w:t>
      </w: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建筑施工企业三次经营落地实战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第四讲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  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建筑施工项目一次经营（投标报价阶段）关键核心环节管控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新形势下建筑施工项目投标报价总体策划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工程量清单常见错误识别、分析及其应对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3.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招标文件及合同霸王条款研究及应对策略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4.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清单计价模式下合同评审与盈亏分析技巧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5.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招标文件不利点转换为商务报价机会对策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6.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招标控制价编制原则及投标人投诉的对策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7.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新形势下应对招标文件与评标方法变化策略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lastRenderedPageBreak/>
        <w:t>8.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清单招标中投标人投标报价编制方法及要点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9.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清单招标中投标人投标报价策略及报价技巧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10.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暂估材料单价与专业工程暂估价的招标建议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11.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甲供材料、甲定乙供材料的报价技巧于对策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12.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最低价中标下核心报价技巧应用与风险规避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13.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工程量清单计价规范下招投标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阶段评标要点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14.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合同签约前的风险再次分析及风险防范对策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15.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中标后的后续工作及施工合同内外交底要点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【案例借鉴】建筑施工项目一次经营实战案例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第五讲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 xml:space="preserve"> 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建筑施工项目二次经营（施工阶段）关键核心环节管控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总包、分包合同精细化管理对策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工程预付款支付控制建议及对策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3.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工程计量环节的过程控制及对策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4.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安全文明施工费支付控制及对策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5.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工程进度款支付控制建议及对策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6.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期中价款结算的控制建议及对策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7.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施工企业六类停工权的使用技巧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8.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工程变更的过程跟踪控制及对策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9.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现场签证的过程跟踪控制及对策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10.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工程索赔的过程跟踪控制及对策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11.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五类十四项价款调整跟踪及对策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【案例借鉴】建筑施工项目二次经营实战案例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lastRenderedPageBreak/>
        <w:t>第六讲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 xml:space="preserve"> 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建筑施工项目三次经营（结算阶段）关键核心环节管控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．施工项目竣工结算常规与快速编制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 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五类十四项价款调整进入结算技巧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3.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 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“不完全竣工结算”加速结算策略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4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．应对发包人竣工结算多次审核策略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5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．应对竣工结算审核与审计矛盾策略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6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．发包人拒不签认竣工结算文件对策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7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．竣工结算中造价及合同争议的处理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8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．质量纠纷导致结算纠纷的处理对策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9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．工程结算尾款支付及尾款清欠对策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10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．质量保证金的管理与结清结算策略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【案例借鉴】建筑施工项目三次经营实战案例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楷体_GBK" w:eastAsia="方正楷体_GBK" w:hAnsi="方正楷体_GBK" w:cs="方正楷体_GBK"/>
          <w:color w:val="333333"/>
          <w:sz w:val="28"/>
          <w:szCs w:val="28"/>
        </w:rPr>
      </w:pP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第三部分</w:t>
      </w: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  </w:t>
      </w:r>
      <w:r>
        <w:rPr>
          <w:rStyle w:val="a8"/>
          <w:rFonts w:ascii="方正楷体_GBK" w:eastAsia="方正楷体_GBK" w:hAnsi="方正楷体_GBK" w:cs="方正楷体_GBK" w:hint="eastAsia"/>
          <w:color w:val="333333"/>
          <w:sz w:val="28"/>
          <w:szCs w:val="28"/>
        </w:rPr>
        <w:t>建筑施工企业四大盈利工具落地实战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第七讲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  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承包商低价中标高价结算与盈利的机会分析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 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建筑施工项目经营亏损的原因分析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．承包商低价中下高价结算机会分析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3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．工程造价（成本）控制与盈利工具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【案例借鉴】承包商低价中标高价盈利实战案例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 w:line="320" w:lineRule="atLeast"/>
        <w:rPr>
          <w:rStyle w:val="a8"/>
          <w:rFonts w:ascii="方正仿宋_GBK" w:eastAsia="方正仿宋_GBK" w:hAnsi="方正仿宋_GBK" w:cs="方正仿宋_GBK"/>
          <w:color w:val="333333"/>
          <w:sz w:val="28"/>
          <w:szCs w:val="28"/>
        </w:rPr>
      </w:pP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第八讲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  </w:t>
      </w:r>
      <w:r>
        <w:rPr>
          <w:rStyle w:val="a8"/>
          <w:rFonts w:ascii="方正仿宋_GBK" w:eastAsia="方正仿宋_GBK" w:hAnsi="方正仿宋_GBK" w:cs="方正仿宋_GBK" w:hint="eastAsia"/>
          <w:color w:val="333333"/>
          <w:sz w:val="28"/>
          <w:szCs w:val="28"/>
        </w:rPr>
        <w:t>建筑施工企业四大盈利工具应用操作技巧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1.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价款调整盈利工具操作要领与应用技巧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2.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工程变更盈利工具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操作要领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与应用技巧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3.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现场签证盈利工具操作要领与应用技巧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lastRenderedPageBreak/>
        <w:t>4.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施工索赔盈</w:t>
      </w: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利工具操作要领与应用技巧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kern w:val="2"/>
          <w:sz w:val="32"/>
          <w:szCs w:val="32"/>
        </w:rPr>
        <w:t>【案例借鉴】四大控制工具应用操作实战案例</w:t>
      </w:r>
    </w:p>
    <w:p w:rsidR="00BE6AFB" w:rsidRDefault="006304FF" w:rsidP="005C3733">
      <w:pPr>
        <w:pStyle w:val="a7"/>
        <w:spacing w:before="0" w:beforeAutospacing="0" w:after="0" w:afterAutospacing="0"/>
        <w:ind w:right="720" w:firstLineChars="197" w:firstLine="662"/>
        <w:jc w:val="both"/>
        <w:rPr>
          <w:rFonts w:ascii="方正黑体_GBK" w:eastAsia="方正黑体_GBK" w:hAnsi="方正黑体_GBK" w:cs="方正黑体_GBK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五、专家师资</w:t>
      </w:r>
    </w:p>
    <w:p w:rsidR="00BE6AFB" w:rsidRDefault="006304F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马楠：华北科技学院教授、工程造价与房地产研究室主任，结构硕士，国家注册造价工程师、注册一级建造师、注册安全工程师。中国管理科学研究院学术委员会特聘研究员、住房与城乡建设部政策研究中心特聘专家、中国建设工程造价管理协会专家委员会委员，中国招投标协会专家委员会委员，中国房地产及住宅研究会专家委员会专家、中国电力工程造价专业委员会理事，北京市政府招投标资深专家、北京市建设工程造价管理协会常务理事。华本城市地产研究院成本管理首席研究员。《建设工程工程量清单计价规范》、《建设项目全过程造价咨询规程》、《工程造价术语》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等国家规范标准起草组专家。国家建设部、人事部共同组织的全国注册建筑类执业资格考试命题组专家。</w:t>
      </w:r>
    </w:p>
    <w:p w:rsidR="00BE6AFB" w:rsidRDefault="006304FF" w:rsidP="005C3733">
      <w:pPr>
        <w:pStyle w:val="a7"/>
        <w:spacing w:before="0" w:beforeAutospacing="0" w:after="0" w:afterAutospacing="0"/>
        <w:ind w:right="720" w:firstLineChars="197" w:firstLine="662"/>
        <w:jc w:val="both"/>
        <w:rPr>
          <w:rFonts w:ascii="方正黑体_GBK" w:eastAsia="方正黑体_GBK" w:hAnsi="方正黑体_GBK" w:cs="方正黑体_GBK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六、培训时间、地点及费用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</w:t>
      </w:r>
      <w:r>
        <w:rPr>
          <w:rFonts w:ascii="方正仿宋_GBK" w:eastAsia="方正仿宋_GBK" w:hint="eastAsia"/>
          <w:sz w:val="32"/>
          <w:szCs w:val="32"/>
        </w:rPr>
        <w:t>时间：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color w:val="FF0000"/>
          <w:sz w:val="32"/>
          <w:szCs w:val="32"/>
        </w:rPr>
        <w:t>月</w:t>
      </w:r>
      <w:r>
        <w:rPr>
          <w:rFonts w:ascii="方正仿宋_GBK" w:eastAsia="方正仿宋_GBK" w:hint="eastAsia"/>
          <w:color w:val="FF0000"/>
          <w:sz w:val="32"/>
          <w:szCs w:val="32"/>
        </w:rPr>
        <w:t>15</w:t>
      </w:r>
      <w:r>
        <w:rPr>
          <w:rFonts w:ascii="方正仿宋_GBK" w:eastAsia="方正仿宋_GBK" w:hint="eastAsia"/>
          <w:color w:val="FF0000"/>
          <w:sz w:val="32"/>
          <w:szCs w:val="32"/>
        </w:rPr>
        <w:t>日、</w:t>
      </w:r>
      <w:r>
        <w:rPr>
          <w:rFonts w:ascii="方正仿宋_GBK" w:eastAsia="方正仿宋_GBK" w:hint="eastAsia"/>
          <w:color w:val="FF0000"/>
          <w:sz w:val="32"/>
          <w:szCs w:val="32"/>
        </w:rPr>
        <w:t>16</w:t>
      </w:r>
      <w:r>
        <w:rPr>
          <w:rFonts w:ascii="方正仿宋_GBK" w:eastAsia="方正仿宋_GBK" w:hint="eastAsia"/>
          <w:color w:val="FF0000"/>
          <w:sz w:val="32"/>
          <w:szCs w:val="32"/>
        </w:rPr>
        <w:t>日（</w:t>
      </w:r>
      <w:r>
        <w:rPr>
          <w:rFonts w:ascii="方正仿宋_GBK" w:eastAsia="方正仿宋_GBK" w:hint="eastAsia"/>
          <w:sz w:val="32"/>
          <w:szCs w:val="32"/>
        </w:rPr>
        <w:t>两天）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、培训地点：根据报名人数确定后直接通知参培人员。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、培训费用：因本课程属高端培训，成本较高，现决定对</w:t>
      </w:r>
      <w:r>
        <w:rPr>
          <w:rFonts w:ascii="方正仿宋_GBK" w:eastAsia="方正仿宋_GBK" w:hint="eastAsia"/>
          <w:sz w:val="32"/>
          <w:szCs w:val="32"/>
        </w:rPr>
        <w:t>扬州市</w:t>
      </w:r>
      <w:r>
        <w:rPr>
          <w:rFonts w:ascii="方正仿宋_GBK" w:eastAsia="方正仿宋_GBK" w:hint="eastAsia"/>
          <w:sz w:val="32"/>
          <w:szCs w:val="32"/>
        </w:rPr>
        <w:t>建设教育协会</w:t>
      </w:r>
      <w:r>
        <w:rPr>
          <w:rFonts w:ascii="方正仿宋_GBK" w:eastAsia="方正仿宋_GBK" w:hint="eastAsia"/>
          <w:sz w:val="32"/>
          <w:szCs w:val="32"/>
        </w:rPr>
        <w:t>和</w:t>
      </w:r>
      <w:r>
        <w:rPr>
          <w:rFonts w:ascii="方正仿宋_GBK" w:eastAsia="方正仿宋_GBK" w:hint="eastAsia"/>
          <w:sz w:val="32"/>
          <w:szCs w:val="32"/>
        </w:rPr>
        <w:t>扬州市</w:t>
      </w:r>
      <w:r>
        <w:rPr>
          <w:rFonts w:ascii="方正仿宋_GBK" w:eastAsia="方正仿宋_GBK" w:hint="eastAsia"/>
          <w:sz w:val="32"/>
          <w:szCs w:val="32"/>
        </w:rPr>
        <w:t>工程造价管理协会</w:t>
      </w:r>
      <w:r>
        <w:rPr>
          <w:rFonts w:ascii="方正仿宋_GBK" w:eastAsia="方正仿宋_GBK" w:hint="eastAsia"/>
          <w:sz w:val="32"/>
          <w:szCs w:val="32"/>
        </w:rPr>
        <w:t>会员单位按每人</w:t>
      </w:r>
      <w:r>
        <w:rPr>
          <w:rFonts w:ascii="方正仿宋_GBK" w:eastAsia="方正仿宋_GBK" w:hint="eastAsia"/>
          <w:sz w:val="32"/>
          <w:szCs w:val="32"/>
        </w:rPr>
        <w:t>1200</w:t>
      </w:r>
      <w:r>
        <w:rPr>
          <w:rFonts w:ascii="方正仿宋_GBK" w:eastAsia="方正仿宋_GBK" w:hint="eastAsia"/>
          <w:sz w:val="32"/>
          <w:szCs w:val="32"/>
        </w:rPr>
        <w:t>元收取（含资料费、</w:t>
      </w:r>
      <w:r>
        <w:rPr>
          <w:rFonts w:ascii="方正仿宋_GBK" w:eastAsia="方正仿宋_GBK" w:hint="eastAsia"/>
          <w:sz w:val="32"/>
          <w:szCs w:val="32"/>
        </w:rPr>
        <w:t>会场</w:t>
      </w:r>
      <w:r>
        <w:rPr>
          <w:rFonts w:ascii="方正仿宋_GBK" w:eastAsia="方正仿宋_GBK" w:hint="eastAsia"/>
          <w:sz w:val="32"/>
          <w:szCs w:val="32"/>
        </w:rPr>
        <w:t>费、专家授课费、培训午餐等）。非本协会会员单位按每人</w:t>
      </w:r>
      <w:r>
        <w:rPr>
          <w:rFonts w:ascii="方正仿宋_GBK" w:eastAsia="方正仿宋_GBK" w:hint="eastAsia"/>
          <w:sz w:val="32"/>
          <w:szCs w:val="32"/>
        </w:rPr>
        <w:t>1600</w:t>
      </w:r>
      <w:r>
        <w:rPr>
          <w:rFonts w:ascii="方正仿宋_GBK" w:eastAsia="方正仿宋_GBK" w:hint="eastAsia"/>
          <w:sz w:val="32"/>
          <w:szCs w:val="32"/>
        </w:rPr>
        <w:t>元收取。</w:t>
      </w:r>
    </w:p>
    <w:p w:rsidR="00BE6AFB" w:rsidRDefault="006304FF">
      <w:pPr>
        <w:pStyle w:val="a7"/>
        <w:spacing w:before="0" w:beforeAutospacing="0" w:after="0" w:afterAutospacing="0"/>
        <w:ind w:right="720"/>
        <w:jc w:val="both"/>
        <w:rPr>
          <w:rFonts w:ascii="方正黑体_GBK" w:eastAsia="方正黑体_GBK" w:hAnsi="方正黑体_GBK" w:cs="方正黑体_GBK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spacing w:val="8"/>
          <w:sz w:val="32"/>
          <w:szCs w:val="32"/>
          <w:shd w:val="clear" w:color="auto" w:fill="FFFFFF"/>
        </w:rPr>
        <w:lastRenderedPageBreak/>
        <w:t>八、报名时间及报名缴费方法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报名从即日起到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日止。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电话报名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刘国朝</w:t>
      </w:r>
      <w:r>
        <w:rPr>
          <w:rFonts w:ascii="方正仿宋_GBK" w:eastAsia="方正仿宋_GBK" w:hint="eastAsia"/>
          <w:sz w:val="32"/>
          <w:szCs w:val="32"/>
        </w:rPr>
        <w:t xml:space="preserve">17705271116  </w:t>
      </w:r>
    </w:p>
    <w:p w:rsidR="00BE6AFB" w:rsidRDefault="006304FF">
      <w:pPr>
        <w:ind w:firstLineChars="700" w:firstLine="22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刘亚光</w:t>
      </w:r>
      <w:r>
        <w:rPr>
          <w:rFonts w:ascii="方正仿宋_GBK" w:eastAsia="方正仿宋_GBK" w:hint="eastAsia"/>
          <w:sz w:val="32"/>
          <w:szCs w:val="32"/>
        </w:rPr>
        <w:t xml:space="preserve"> 13222669920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现场报名缴费</w:t>
      </w:r>
      <w:r>
        <w:rPr>
          <w:rFonts w:ascii="方正仿宋_GBK" w:eastAsia="方正仿宋_GBK" w:hint="eastAsia"/>
          <w:sz w:val="32"/>
          <w:szCs w:val="32"/>
        </w:rPr>
        <w:t>：扬州市建设教育协会秘书处——扬州市文汇西路</w:t>
      </w:r>
      <w:r>
        <w:rPr>
          <w:rFonts w:ascii="方正仿宋_GBK" w:eastAsia="方正仿宋_GBK" w:hint="eastAsia"/>
          <w:sz w:val="32"/>
          <w:szCs w:val="32"/>
        </w:rPr>
        <w:t>363</w:t>
      </w:r>
      <w:r>
        <w:rPr>
          <w:rFonts w:ascii="方正仿宋_GBK" w:eastAsia="方正仿宋_GBK" w:hint="eastAsia"/>
          <w:sz w:val="32"/>
          <w:szCs w:val="32"/>
        </w:rPr>
        <w:t>号（扬州市建设培训中心）五楼</w:t>
      </w:r>
      <w:r>
        <w:rPr>
          <w:rFonts w:ascii="方正仿宋_GBK" w:eastAsia="方正仿宋_GBK" w:hint="eastAsia"/>
          <w:sz w:val="32"/>
          <w:szCs w:val="32"/>
        </w:rPr>
        <w:t>503</w:t>
      </w:r>
      <w:r>
        <w:rPr>
          <w:rFonts w:ascii="方正仿宋_GBK" w:eastAsia="方正仿宋_GBK" w:hint="eastAsia"/>
          <w:sz w:val="32"/>
          <w:szCs w:val="32"/>
        </w:rPr>
        <w:t>室。已缴纳市建设教育协会会费的凭手续可以抵扣。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在线报名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远程预报名请扫描下方二微码填写相关信息后点开“培训项目选择”栏选择“</w:t>
      </w:r>
      <w:r>
        <w:rPr>
          <w:rFonts w:ascii="方正仿宋_GBK" w:eastAsia="方正仿宋_GBK" w:hint="eastAsia"/>
          <w:b/>
          <w:sz w:val="32"/>
          <w:szCs w:val="32"/>
        </w:rPr>
        <w:t>步步为盈—建筑企业盈利工具实战班</w:t>
      </w:r>
      <w:r>
        <w:rPr>
          <w:rFonts w:ascii="方正仿宋_GBK" w:eastAsia="方正仿宋_GBK" w:hint="eastAsia"/>
          <w:sz w:val="32"/>
          <w:szCs w:val="32"/>
        </w:rPr>
        <w:t>”栏，最后点击下方的“</w:t>
      </w:r>
      <w:r>
        <w:rPr>
          <w:rFonts w:ascii="方正仿宋_GBK" w:eastAsia="方正仿宋_GBK" w:hint="eastAsia"/>
          <w:sz w:val="32"/>
          <w:szCs w:val="32"/>
        </w:rPr>
        <w:t>预</w:t>
      </w:r>
      <w:r>
        <w:rPr>
          <w:rFonts w:ascii="方正仿宋_GBK" w:eastAsia="方正仿宋_GBK" w:hint="eastAsia"/>
          <w:sz w:val="32"/>
          <w:szCs w:val="32"/>
        </w:rPr>
        <w:t>报名确认”；</w:t>
      </w: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直接填写报名表发至</w:t>
      </w:r>
      <w:r>
        <w:rPr>
          <w:rFonts w:ascii="方正仿宋_GBK" w:eastAsia="方正仿宋_GBK" w:hint="eastAsia"/>
          <w:sz w:val="32"/>
          <w:szCs w:val="32"/>
        </w:rPr>
        <w:t>QQ</w:t>
      </w:r>
      <w:r>
        <w:rPr>
          <w:rFonts w:ascii="方正仿宋_GBK" w:eastAsia="方正仿宋_GBK" w:hint="eastAsia"/>
          <w:sz w:val="32"/>
          <w:szCs w:val="32"/>
        </w:rPr>
        <w:t>邮箱：</w:t>
      </w:r>
      <w:hyperlink r:id="rId8" w:history="1">
        <w:r>
          <w:rPr>
            <w:rStyle w:val="a9"/>
            <w:rFonts w:ascii="方正仿宋_GBK" w:eastAsia="方正仿宋_GBK" w:hint="eastAsia"/>
            <w:sz w:val="32"/>
            <w:szCs w:val="32"/>
          </w:rPr>
          <w:t>2878795156@qq.com</w:t>
        </w:r>
      </w:hyperlink>
      <w:r>
        <w:rPr>
          <w:rFonts w:ascii="方正仿宋_GBK" w:eastAsia="方正仿宋_GBK" w:hint="eastAsia"/>
          <w:sz w:val="32"/>
          <w:szCs w:val="32"/>
        </w:rPr>
        <w:t>。以上两种方式均为预报名，实际报名以缴费为准。</w:t>
      </w:r>
    </w:p>
    <w:p w:rsidR="00BE6AFB" w:rsidRDefault="00BE6AFB">
      <w:pPr>
        <w:rPr>
          <w:rFonts w:ascii="方正仿宋_GBK" w:eastAsia="方正仿宋_GBK"/>
          <w:sz w:val="32"/>
          <w:szCs w:val="32"/>
        </w:rPr>
      </w:pPr>
    </w:p>
    <w:p w:rsidR="00BE6AFB" w:rsidRDefault="006304FF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0" distR="0">
            <wp:extent cx="1715770" cy="1715770"/>
            <wp:effectExtent l="19050" t="0" r="0" b="0"/>
            <wp:docPr id="2" name="图片 1" descr="C:\Users\admin\Documents\Tencent Files\539845183\FileRecv\协会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\Documents\Tencent Files\539845183\FileRecv\协会报名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FB" w:rsidRDefault="00BE6AFB">
      <w:pPr>
        <w:rPr>
          <w:rFonts w:ascii="方正仿宋_GBK" w:eastAsia="方正仿宋_GBK"/>
          <w:sz w:val="32"/>
          <w:szCs w:val="32"/>
        </w:rPr>
      </w:pP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在线缴费方法</w:t>
      </w:r>
      <w:r>
        <w:rPr>
          <w:rFonts w:ascii="方正仿宋_GBK" w:eastAsia="方正仿宋_GBK" w:hint="eastAsia"/>
          <w:sz w:val="32"/>
          <w:szCs w:val="32"/>
        </w:rPr>
        <w:t>：银行转帐（特别提醒：转帐时请在备注栏填写开票单位名称的全称</w:t>
      </w:r>
      <w:r>
        <w:rPr>
          <w:rFonts w:ascii="方正仿宋_GBK" w:eastAsia="方正仿宋_GBK" w:hint="eastAsia"/>
          <w:sz w:val="32"/>
          <w:szCs w:val="32"/>
        </w:rPr>
        <w:t>,</w:t>
      </w:r>
      <w:r>
        <w:rPr>
          <w:rFonts w:ascii="方正仿宋_GBK" w:eastAsia="方正仿宋_GBK" w:hint="eastAsia"/>
          <w:sz w:val="32"/>
          <w:szCs w:val="32"/>
        </w:rPr>
        <w:t>若无备注，即按汇款名称开票）。收款银行账户信息如下：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户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 </w:t>
      </w:r>
      <w:r>
        <w:rPr>
          <w:rFonts w:ascii="方正仿宋_GBK" w:eastAsia="方正仿宋_GBK" w:hint="eastAsia"/>
          <w:sz w:val="32"/>
          <w:szCs w:val="32"/>
        </w:rPr>
        <w:t>名：扬州市建伟建设培训咨询服务有限公司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开户行：工行文昌支行</w:t>
      </w:r>
    </w:p>
    <w:p w:rsidR="00BE6AFB" w:rsidRDefault="006304F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账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 </w:t>
      </w:r>
      <w:r>
        <w:rPr>
          <w:rFonts w:ascii="方正仿宋_GBK" w:eastAsia="方正仿宋_GBK" w:hint="eastAsia"/>
          <w:sz w:val="32"/>
          <w:szCs w:val="32"/>
        </w:rPr>
        <w:t>号：</w:t>
      </w:r>
      <w:r>
        <w:rPr>
          <w:rFonts w:ascii="方正仿宋_GBK" w:eastAsia="方正仿宋_GBK" w:hint="eastAsia"/>
          <w:sz w:val="32"/>
          <w:szCs w:val="32"/>
        </w:rPr>
        <w:t>1108201509100040148</w:t>
      </w:r>
    </w:p>
    <w:p w:rsidR="00BE6AFB" w:rsidRDefault="006304FF">
      <w:pPr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                      </w:t>
      </w:r>
    </w:p>
    <w:p w:rsidR="002F2280" w:rsidRDefault="006304FF" w:rsidP="002F2280">
      <w:pPr>
        <w:jc w:val="righ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扬州市建设教育协会</w:t>
      </w:r>
    </w:p>
    <w:p w:rsidR="00BE6AFB" w:rsidRDefault="006304FF" w:rsidP="002F2280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扬州市</w:t>
      </w:r>
      <w:r>
        <w:rPr>
          <w:rFonts w:ascii="方正仿宋_GBK" w:eastAsia="方正仿宋_GBK" w:hint="eastAsia"/>
          <w:sz w:val="32"/>
          <w:szCs w:val="32"/>
        </w:rPr>
        <w:t>工程造价管理协会</w:t>
      </w:r>
    </w:p>
    <w:p w:rsidR="00BE6AFB" w:rsidRDefault="006304FF" w:rsidP="002F2280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BE6AFB" w:rsidRDefault="00BE6AFB">
      <w:pPr>
        <w:widowControl/>
        <w:adjustRightInd w:val="0"/>
        <w:snapToGrid w:val="0"/>
        <w:spacing w:line="300" w:lineRule="atLeast"/>
        <w:jc w:val="left"/>
        <w:rPr>
          <w:b/>
          <w:sz w:val="28"/>
          <w:szCs w:val="28"/>
        </w:rPr>
      </w:pPr>
      <w:bookmarkStart w:id="0" w:name="_GoBack"/>
      <w:bookmarkEnd w:id="0"/>
    </w:p>
    <w:p w:rsidR="00BE6AFB" w:rsidRDefault="00BE6AFB">
      <w:pPr>
        <w:widowControl/>
        <w:adjustRightInd w:val="0"/>
        <w:snapToGrid w:val="0"/>
        <w:spacing w:line="300" w:lineRule="atLeast"/>
        <w:jc w:val="left"/>
        <w:rPr>
          <w:b/>
          <w:sz w:val="28"/>
          <w:szCs w:val="28"/>
        </w:rPr>
      </w:pPr>
    </w:p>
    <w:p w:rsidR="00BE6AFB" w:rsidRDefault="00BE6AFB">
      <w:pPr>
        <w:widowControl/>
        <w:adjustRightInd w:val="0"/>
        <w:snapToGrid w:val="0"/>
        <w:spacing w:line="300" w:lineRule="atLeast"/>
        <w:jc w:val="left"/>
        <w:rPr>
          <w:b/>
          <w:sz w:val="28"/>
          <w:szCs w:val="28"/>
        </w:rPr>
      </w:pPr>
    </w:p>
    <w:p w:rsidR="00BE6AFB" w:rsidRDefault="00BE6AFB">
      <w:pPr>
        <w:widowControl/>
        <w:adjustRightInd w:val="0"/>
        <w:snapToGrid w:val="0"/>
        <w:spacing w:line="300" w:lineRule="atLeast"/>
        <w:jc w:val="left"/>
        <w:rPr>
          <w:b/>
          <w:sz w:val="28"/>
          <w:szCs w:val="28"/>
        </w:rPr>
      </w:pPr>
    </w:p>
    <w:p w:rsidR="00BE6AFB" w:rsidRDefault="006304FF">
      <w:pPr>
        <w:widowControl/>
        <w:adjustRightInd w:val="0"/>
        <w:snapToGrid w:val="0"/>
        <w:spacing w:line="300" w:lineRule="atLeast"/>
        <w:jc w:val="left"/>
        <w:rPr>
          <w:rFonts w:ascii="方正仿宋_GBK" w:eastAsia="方正仿宋_GBK" w:hAnsi="华文仿宋" w:cs="楷体"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附件：</w:t>
      </w:r>
      <w:r>
        <w:rPr>
          <w:rFonts w:ascii="方正仿宋_GBK" w:eastAsia="方正仿宋_GBK" w:hAnsi="华文仿宋" w:cs="楷体" w:hint="eastAsia"/>
          <w:sz w:val="28"/>
          <w:szCs w:val="28"/>
        </w:rPr>
        <w:t>报名表</w:t>
      </w:r>
    </w:p>
    <w:p w:rsidR="00BE6AFB" w:rsidRDefault="00BE6AFB">
      <w:pPr>
        <w:widowControl/>
        <w:adjustRightInd w:val="0"/>
        <w:snapToGrid w:val="0"/>
        <w:spacing w:line="300" w:lineRule="atLeast"/>
        <w:jc w:val="left"/>
        <w:rPr>
          <w:rFonts w:ascii="方正仿宋_GBK" w:eastAsia="方正仿宋_GBK" w:hAnsi="华文仿宋" w:cs="楷体"/>
          <w:sz w:val="28"/>
          <w:szCs w:val="28"/>
        </w:rPr>
      </w:pPr>
    </w:p>
    <w:p w:rsidR="00BE6AFB" w:rsidRDefault="006304FF" w:rsidP="005C3733">
      <w:pPr>
        <w:widowControl/>
        <w:adjustRightInd w:val="0"/>
        <w:snapToGrid w:val="0"/>
        <w:spacing w:line="300" w:lineRule="atLeast"/>
        <w:ind w:left="2101" w:hangingChars="700" w:hanging="2101"/>
        <w:jc w:val="left"/>
        <w:rPr>
          <w:rFonts w:ascii="方正仿宋_GBK" w:eastAsia="方正仿宋_GBK" w:hAnsi="华文仿宋" w:cs="楷体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bCs/>
          <w:color w:val="000000"/>
          <w:kern w:val="0"/>
          <w:sz w:val="30"/>
          <w:szCs w:val="30"/>
        </w:rPr>
        <w:t>《步步为盈——建筑施工企业三次经营致胜之道与四大盈利工具落地实战》高端培训班报名表</w:t>
      </w:r>
    </w:p>
    <w:tbl>
      <w:tblPr>
        <w:tblW w:w="8322" w:type="dxa"/>
        <w:tblInd w:w="95" w:type="dxa"/>
        <w:tblLayout w:type="fixed"/>
        <w:tblLook w:val="04A0"/>
      </w:tblPr>
      <w:tblGrid>
        <w:gridCol w:w="963"/>
        <w:gridCol w:w="1872"/>
        <w:gridCol w:w="1872"/>
        <w:gridCol w:w="963"/>
        <w:gridCol w:w="1872"/>
        <w:gridCol w:w="780"/>
      </w:tblGrid>
      <w:tr w:rsidR="00BE6AFB">
        <w:trPr>
          <w:trHeight w:val="40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6304F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6304F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6304F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参训人员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6304F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6304F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6304F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E6AFB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FB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FB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FB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FB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FB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FB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FB" w:rsidRDefault="00BE6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E6AFB" w:rsidRDefault="006304FF">
      <w:pPr>
        <w:widowControl/>
        <w:spacing w:line="300" w:lineRule="atLeast"/>
        <w:jc w:val="left"/>
        <w:rPr>
          <w:rFonts w:ascii="方正仿宋_GBK" w:eastAsia="方正仿宋_GBK" w:hAnsi="华文仿宋" w:cs="楷体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单位联系人：</w:t>
      </w: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联系人电话：</w:t>
      </w:r>
    </w:p>
    <w:sectPr w:rsidR="00BE6AFB" w:rsidSect="00BE6AF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FF" w:rsidRDefault="006304FF" w:rsidP="00BE6AFB">
      <w:r>
        <w:separator/>
      </w:r>
    </w:p>
  </w:endnote>
  <w:endnote w:type="continuationSeparator" w:id="1">
    <w:p w:rsidR="006304FF" w:rsidRDefault="006304FF" w:rsidP="00BE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2423"/>
    </w:sdtPr>
    <w:sdtContent>
      <w:p w:rsidR="00BE6AFB" w:rsidRDefault="00BE6AFB">
        <w:pPr>
          <w:pStyle w:val="a5"/>
          <w:jc w:val="center"/>
        </w:pPr>
        <w:r w:rsidRPr="00BE6AFB">
          <w:fldChar w:fldCharType="begin"/>
        </w:r>
        <w:r w:rsidR="006304FF">
          <w:instrText xml:space="preserve"> PAGE   \* MERGEFORMAT </w:instrText>
        </w:r>
        <w:r w:rsidRPr="00BE6AFB">
          <w:fldChar w:fldCharType="separate"/>
        </w:r>
        <w:r w:rsidR="002F2280" w:rsidRPr="002F2280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BE6AFB" w:rsidRDefault="00BE6A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FF" w:rsidRDefault="006304FF" w:rsidP="00BE6AFB">
      <w:r>
        <w:separator/>
      </w:r>
    </w:p>
  </w:footnote>
  <w:footnote w:type="continuationSeparator" w:id="1">
    <w:p w:rsidR="006304FF" w:rsidRDefault="006304FF" w:rsidP="00BE6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908"/>
    <w:rsid w:val="000001BE"/>
    <w:rsid w:val="0000035C"/>
    <w:rsid w:val="00005907"/>
    <w:rsid w:val="000146A5"/>
    <w:rsid w:val="000147CC"/>
    <w:rsid w:val="0001621F"/>
    <w:rsid w:val="00017C89"/>
    <w:rsid w:val="00021382"/>
    <w:rsid w:val="00021AC9"/>
    <w:rsid w:val="00027BC7"/>
    <w:rsid w:val="00032873"/>
    <w:rsid w:val="00032E42"/>
    <w:rsid w:val="00037242"/>
    <w:rsid w:val="00041CE3"/>
    <w:rsid w:val="000439A3"/>
    <w:rsid w:val="00046657"/>
    <w:rsid w:val="00051379"/>
    <w:rsid w:val="00054953"/>
    <w:rsid w:val="00056028"/>
    <w:rsid w:val="00056E3D"/>
    <w:rsid w:val="00060AC8"/>
    <w:rsid w:val="0006396B"/>
    <w:rsid w:val="00063BB9"/>
    <w:rsid w:val="0007178D"/>
    <w:rsid w:val="00074846"/>
    <w:rsid w:val="00077679"/>
    <w:rsid w:val="00077970"/>
    <w:rsid w:val="00081132"/>
    <w:rsid w:val="000818BD"/>
    <w:rsid w:val="00081BEC"/>
    <w:rsid w:val="00083901"/>
    <w:rsid w:val="000846F9"/>
    <w:rsid w:val="00084CD1"/>
    <w:rsid w:val="00092677"/>
    <w:rsid w:val="00093294"/>
    <w:rsid w:val="00093B1F"/>
    <w:rsid w:val="000953B4"/>
    <w:rsid w:val="00096108"/>
    <w:rsid w:val="00096A6F"/>
    <w:rsid w:val="00097D0C"/>
    <w:rsid w:val="000A3C9C"/>
    <w:rsid w:val="000A3E3B"/>
    <w:rsid w:val="000A6E5F"/>
    <w:rsid w:val="000B1DD7"/>
    <w:rsid w:val="000B6E68"/>
    <w:rsid w:val="000C396F"/>
    <w:rsid w:val="000C39F2"/>
    <w:rsid w:val="000C55EF"/>
    <w:rsid w:val="000C6E13"/>
    <w:rsid w:val="000D0F3F"/>
    <w:rsid w:val="000D1DEB"/>
    <w:rsid w:val="000D23C9"/>
    <w:rsid w:val="000D4106"/>
    <w:rsid w:val="000D6644"/>
    <w:rsid w:val="000E20AB"/>
    <w:rsid w:val="000E6E75"/>
    <w:rsid w:val="000E73E4"/>
    <w:rsid w:val="000F424D"/>
    <w:rsid w:val="000F7D6C"/>
    <w:rsid w:val="001005BF"/>
    <w:rsid w:val="00103DFD"/>
    <w:rsid w:val="00104234"/>
    <w:rsid w:val="00104981"/>
    <w:rsid w:val="00112719"/>
    <w:rsid w:val="00114E25"/>
    <w:rsid w:val="0011712D"/>
    <w:rsid w:val="001171AE"/>
    <w:rsid w:val="00117606"/>
    <w:rsid w:val="00122B62"/>
    <w:rsid w:val="001371AB"/>
    <w:rsid w:val="0013762F"/>
    <w:rsid w:val="00142FF7"/>
    <w:rsid w:val="00145D0B"/>
    <w:rsid w:val="00147CAD"/>
    <w:rsid w:val="00150D5A"/>
    <w:rsid w:val="00151444"/>
    <w:rsid w:val="001514A2"/>
    <w:rsid w:val="0015386D"/>
    <w:rsid w:val="00156246"/>
    <w:rsid w:val="00161E31"/>
    <w:rsid w:val="0016478E"/>
    <w:rsid w:val="001649E1"/>
    <w:rsid w:val="00164B62"/>
    <w:rsid w:val="001659F4"/>
    <w:rsid w:val="0016684A"/>
    <w:rsid w:val="00176BE8"/>
    <w:rsid w:val="00180A51"/>
    <w:rsid w:val="001813FA"/>
    <w:rsid w:val="001819D9"/>
    <w:rsid w:val="001867E9"/>
    <w:rsid w:val="0018682F"/>
    <w:rsid w:val="001874C0"/>
    <w:rsid w:val="00187DD9"/>
    <w:rsid w:val="00187EE2"/>
    <w:rsid w:val="00193674"/>
    <w:rsid w:val="00193DBC"/>
    <w:rsid w:val="0019751F"/>
    <w:rsid w:val="001A253E"/>
    <w:rsid w:val="001A3B15"/>
    <w:rsid w:val="001B1D4F"/>
    <w:rsid w:val="001B3CDE"/>
    <w:rsid w:val="001B43AA"/>
    <w:rsid w:val="001B6262"/>
    <w:rsid w:val="001C1F79"/>
    <w:rsid w:val="001C269C"/>
    <w:rsid w:val="001C35DD"/>
    <w:rsid w:val="001C3948"/>
    <w:rsid w:val="001C5A16"/>
    <w:rsid w:val="001D66E8"/>
    <w:rsid w:val="001E3D92"/>
    <w:rsid w:val="001E4E63"/>
    <w:rsid w:val="001E4F5E"/>
    <w:rsid w:val="001E5035"/>
    <w:rsid w:val="001E64CC"/>
    <w:rsid w:val="001E7139"/>
    <w:rsid w:val="001E76C0"/>
    <w:rsid w:val="001F197A"/>
    <w:rsid w:val="001F3036"/>
    <w:rsid w:val="001F41D0"/>
    <w:rsid w:val="001F4908"/>
    <w:rsid w:val="002009E0"/>
    <w:rsid w:val="00203AA4"/>
    <w:rsid w:val="00203C41"/>
    <w:rsid w:val="0020454D"/>
    <w:rsid w:val="00204CDB"/>
    <w:rsid w:val="00206708"/>
    <w:rsid w:val="0021729E"/>
    <w:rsid w:val="00217835"/>
    <w:rsid w:val="002203ED"/>
    <w:rsid w:val="00220847"/>
    <w:rsid w:val="00222F4C"/>
    <w:rsid w:val="002232DA"/>
    <w:rsid w:val="00223548"/>
    <w:rsid w:val="00225574"/>
    <w:rsid w:val="0023231D"/>
    <w:rsid w:val="0023631E"/>
    <w:rsid w:val="002478D0"/>
    <w:rsid w:val="00247DAA"/>
    <w:rsid w:val="00250A7D"/>
    <w:rsid w:val="002511A7"/>
    <w:rsid w:val="002523EB"/>
    <w:rsid w:val="00252F7F"/>
    <w:rsid w:val="00260A92"/>
    <w:rsid w:val="002611B4"/>
    <w:rsid w:val="00262361"/>
    <w:rsid w:val="00262D1D"/>
    <w:rsid w:val="0026434A"/>
    <w:rsid w:val="00271B88"/>
    <w:rsid w:val="002775B5"/>
    <w:rsid w:val="002801D7"/>
    <w:rsid w:val="00283DB2"/>
    <w:rsid w:val="002847F5"/>
    <w:rsid w:val="002953C9"/>
    <w:rsid w:val="0029638A"/>
    <w:rsid w:val="00297054"/>
    <w:rsid w:val="002974C1"/>
    <w:rsid w:val="00297884"/>
    <w:rsid w:val="002A2839"/>
    <w:rsid w:val="002B1908"/>
    <w:rsid w:val="002B3BC7"/>
    <w:rsid w:val="002B7928"/>
    <w:rsid w:val="002C0711"/>
    <w:rsid w:val="002C2CB9"/>
    <w:rsid w:val="002C5F47"/>
    <w:rsid w:val="002C6F47"/>
    <w:rsid w:val="002D1316"/>
    <w:rsid w:val="002D499E"/>
    <w:rsid w:val="002D5D6D"/>
    <w:rsid w:val="002E0E88"/>
    <w:rsid w:val="002E3CF6"/>
    <w:rsid w:val="002E5E10"/>
    <w:rsid w:val="002E6CCC"/>
    <w:rsid w:val="002E6F94"/>
    <w:rsid w:val="002F2280"/>
    <w:rsid w:val="002F2DEC"/>
    <w:rsid w:val="002F34FF"/>
    <w:rsid w:val="002F6141"/>
    <w:rsid w:val="002F6BCB"/>
    <w:rsid w:val="00302F66"/>
    <w:rsid w:val="003055A2"/>
    <w:rsid w:val="0031033C"/>
    <w:rsid w:val="00312564"/>
    <w:rsid w:val="0031702F"/>
    <w:rsid w:val="00322AAB"/>
    <w:rsid w:val="0032728B"/>
    <w:rsid w:val="00330BDA"/>
    <w:rsid w:val="00331EC5"/>
    <w:rsid w:val="00331FFC"/>
    <w:rsid w:val="003334A6"/>
    <w:rsid w:val="0033353F"/>
    <w:rsid w:val="003338E7"/>
    <w:rsid w:val="00333ED9"/>
    <w:rsid w:val="003350F6"/>
    <w:rsid w:val="003414E1"/>
    <w:rsid w:val="00341E42"/>
    <w:rsid w:val="00343D16"/>
    <w:rsid w:val="00344360"/>
    <w:rsid w:val="00345286"/>
    <w:rsid w:val="00347606"/>
    <w:rsid w:val="0035051A"/>
    <w:rsid w:val="00350A1B"/>
    <w:rsid w:val="0035360C"/>
    <w:rsid w:val="003637A2"/>
    <w:rsid w:val="00367C42"/>
    <w:rsid w:val="0037192C"/>
    <w:rsid w:val="0037401F"/>
    <w:rsid w:val="00375F1B"/>
    <w:rsid w:val="00377CEF"/>
    <w:rsid w:val="00377F98"/>
    <w:rsid w:val="003845B0"/>
    <w:rsid w:val="0038552D"/>
    <w:rsid w:val="0039310B"/>
    <w:rsid w:val="00395617"/>
    <w:rsid w:val="003A07AE"/>
    <w:rsid w:val="003A4D12"/>
    <w:rsid w:val="003A60C5"/>
    <w:rsid w:val="003A7B5F"/>
    <w:rsid w:val="003B1AAA"/>
    <w:rsid w:val="003B2A7D"/>
    <w:rsid w:val="003B2FB4"/>
    <w:rsid w:val="003B6361"/>
    <w:rsid w:val="003B702E"/>
    <w:rsid w:val="003B7598"/>
    <w:rsid w:val="003C0237"/>
    <w:rsid w:val="003C2B78"/>
    <w:rsid w:val="003C487E"/>
    <w:rsid w:val="003D3826"/>
    <w:rsid w:val="003D694B"/>
    <w:rsid w:val="003E0DE4"/>
    <w:rsid w:val="003E5526"/>
    <w:rsid w:val="003E6A3D"/>
    <w:rsid w:val="003F3F2F"/>
    <w:rsid w:val="003F5EAB"/>
    <w:rsid w:val="003F71DD"/>
    <w:rsid w:val="003F7293"/>
    <w:rsid w:val="004002F1"/>
    <w:rsid w:val="00403722"/>
    <w:rsid w:val="00403F36"/>
    <w:rsid w:val="00404A5B"/>
    <w:rsid w:val="004110F0"/>
    <w:rsid w:val="004130A8"/>
    <w:rsid w:val="00413106"/>
    <w:rsid w:val="004143F7"/>
    <w:rsid w:val="00416BFA"/>
    <w:rsid w:val="00421B11"/>
    <w:rsid w:val="00422A98"/>
    <w:rsid w:val="00424521"/>
    <w:rsid w:val="00431736"/>
    <w:rsid w:val="00433B57"/>
    <w:rsid w:val="004371BF"/>
    <w:rsid w:val="00441485"/>
    <w:rsid w:val="00445D4F"/>
    <w:rsid w:val="00447715"/>
    <w:rsid w:val="00454C87"/>
    <w:rsid w:val="00455EAF"/>
    <w:rsid w:val="00462003"/>
    <w:rsid w:val="0046277B"/>
    <w:rsid w:val="00462E03"/>
    <w:rsid w:val="0046439D"/>
    <w:rsid w:val="00465E1E"/>
    <w:rsid w:val="00466202"/>
    <w:rsid w:val="00466385"/>
    <w:rsid w:val="00470823"/>
    <w:rsid w:val="004766BA"/>
    <w:rsid w:val="00480D1F"/>
    <w:rsid w:val="0048315E"/>
    <w:rsid w:val="004854D4"/>
    <w:rsid w:val="004868CA"/>
    <w:rsid w:val="00486EE2"/>
    <w:rsid w:val="00487185"/>
    <w:rsid w:val="00487C7F"/>
    <w:rsid w:val="00491E3D"/>
    <w:rsid w:val="004920AA"/>
    <w:rsid w:val="00494297"/>
    <w:rsid w:val="004958F9"/>
    <w:rsid w:val="004A0E46"/>
    <w:rsid w:val="004A0EF7"/>
    <w:rsid w:val="004A1CF5"/>
    <w:rsid w:val="004A2A81"/>
    <w:rsid w:val="004A4184"/>
    <w:rsid w:val="004B0B0B"/>
    <w:rsid w:val="004B6E0B"/>
    <w:rsid w:val="004B7928"/>
    <w:rsid w:val="004C4F47"/>
    <w:rsid w:val="004C56AD"/>
    <w:rsid w:val="004C5D7C"/>
    <w:rsid w:val="004D0139"/>
    <w:rsid w:val="004D1A7E"/>
    <w:rsid w:val="004D1A82"/>
    <w:rsid w:val="004D520A"/>
    <w:rsid w:val="004D6689"/>
    <w:rsid w:val="004D71F9"/>
    <w:rsid w:val="004E2780"/>
    <w:rsid w:val="004E42B4"/>
    <w:rsid w:val="004E6926"/>
    <w:rsid w:val="004E6C26"/>
    <w:rsid w:val="004F051A"/>
    <w:rsid w:val="004F3481"/>
    <w:rsid w:val="004F6D0E"/>
    <w:rsid w:val="004F7CA7"/>
    <w:rsid w:val="0050232D"/>
    <w:rsid w:val="005042C4"/>
    <w:rsid w:val="005069F2"/>
    <w:rsid w:val="00511BFD"/>
    <w:rsid w:val="005137BA"/>
    <w:rsid w:val="0051454C"/>
    <w:rsid w:val="00523C1B"/>
    <w:rsid w:val="0053023A"/>
    <w:rsid w:val="00530F00"/>
    <w:rsid w:val="00532FA2"/>
    <w:rsid w:val="00533DA9"/>
    <w:rsid w:val="0053422E"/>
    <w:rsid w:val="00535535"/>
    <w:rsid w:val="005365F1"/>
    <w:rsid w:val="00537542"/>
    <w:rsid w:val="00541BD0"/>
    <w:rsid w:val="00543496"/>
    <w:rsid w:val="00544F48"/>
    <w:rsid w:val="00551F6E"/>
    <w:rsid w:val="005527B9"/>
    <w:rsid w:val="00560FE8"/>
    <w:rsid w:val="00566A4C"/>
    <w:rsid w:val="00566FD0"/>
    <w:rsid w:val="00572ABF"/>
    <w:rsid w:val="00582AED"/>
    <w:rsid w:val="00584E44"/>
    <w:rsid w:val="00585E46"/>
    <w:rsid w:val="00587D7A"/>
    <w:rsid w:val="00592204"/>
    <w:rsid w:val="00593DF6"/>
    <w:rsid w:val="005A708F"/>
    <w:rsid w:val="005A71D7"/>
    <w:rsid w:val="005B5644"/>
    <w:rsid w:val="005B6BE8"/>
    <w:rsid w:val="005B7A93"/>
    <w:rsid w:val="005C35DE"/>
    <w:rsid w:val="005C3733"/>
    <w:rsid w:val="005C47C9"/>
    <w:rsid w:val="005C7183"/>
    <w:rsid w:val="005D06F1"/>
    <w:rsid w:val="005D0E6B"/>
    <w:rsid w:val="005D20CD"/>
    <w:rsid w:val="005D29EF"/>
    <w:rsid w:val="005D5CDE"/>
    <w:rsid w:val="005D7EBC"/>
    <w:rsid w:val="005E2564"/>
    <w:rsid w:val="005E36B5"/>
    <w:rsid w:val="005E4630"/>
    <w:rsid w:val="005E5B06"/>
    <w:rsid w:val="005F0828"/>
    <w:rsid w:val="005F684A"/>
    <w:rsid w:val="006022CA"/>
    <w:rsid w:val="00603474"/>
    <w:rsid w:val="00605403"/>
    <w:rsid w:val="00605515"/>
    <w:rsid w:val="00607FBA"/>
    <w:rsid w:val="00610E58"/>
    <w:rsid w:val="00613141"/>
    <w:rsid w:val="00614B97"/>
    <w:rsid w:val="00615085"/>
    <w:rsid w:val="00615617"/>
    <w:rsid w:val="006209FE"/>
    <w:rsid w:val="00621AA6"/>
    <w:rsid w:val="00621EBA"/>
    <w:rsid w:val="0062431B"/>
    <w:rsid w:val="00624F49"/>
    <w:rsid w:val="006263F7"/>
    <w:rsid w:val="00630272"/>
    <w:rsid w:val="006304FF"/>
    <w:rsid w:val="00630758"/>
    <w:rsid w:val="006338AD"/>
    <w:rsid w:val="00633BED"/>
    <w:rsid w:val="0063792A"/>
    <w:rsid w:val="00640001"/>
    <w:rsid w:val="00640272"/>
    <w:rsid w:val="006408D3"/>
    <w:rsid w:val="00641568"/>
    <w:rsid w:val="006421C0"/>
    <w:rsid w:val="0064272C"/>
    <w:rsid w:val="006467C8"/>
    <w:rsid w:val="0064697F"/>
    <w:rsid w:val="006551F3"/>
    <w:rsid w:val="006562BB"/>
    <w:rsid w:val="00656E67"/>
    <w:rsid w:val="00660493"/>
    <w:rsid w:val="00667ECB"/>
    <w:rsid w:val="006728B2"/>
    <w:rsid w:val="006767DD"/>
    <w:rsid w:val="006815D1"/>
    <w:rsid w:val="00681C04"/>
    <w:rsid w:val="00682D3D"/>
    <w:rsid w:val="00683A2C"/>
    <w:rsid w:val="00685A5C"/>
    <w:rsid w:val="006912EE"/>
    <w:rsid w:val="0069536D"/>
    <w:rsid w:val="00695D95"/>
    <w:rsid w:val="00696352"/>
    <w:rsid w:val="00696355"/>
    <w:rsid w:val="00697F11"/>
    <w:rsid w:val="006A1C07"/>
    <w:rsid w:val="006A37DE"/>
    <w:rsid w:val="006A5033"/>
    <w:rsid w:val="006A5360"/>
    <w:rsid w:val="006B0779"/>
    <w:rsid w:val="006B165A"/>
    <w:rsid w:val="006B357E"/>
    <w:rsid w:val="006C0AA1"/>
    <w:rsid w:val="006C0F36"/>
    <w:rsid w:val="006C55D8"/>
    <w:rsid w:val="006C6F39"/>
    <w:rsid w:val="006C73B9"/>
    <w:rsid w:val="006C79F1"/>
    <w:rsid w:val="006D084D"/>
    <w:rsid w:val="006D0F6B"/>
    <w:rsid w:val="006D41B7"/>
    <w:rsid w:val="006D44BB"/>
    <w:rsid w:val="006D511B"/>
    <w:rsid w:val="006D5F36"/>
    <w:rsid w:val="006E2E62"/>
    <w:rsid w:val="006E6635"/>
    <w:rsid w:val="006E768A"/>
    <w:rsid w:val="006F0A5A"/>
    <w:rsid w:val="0070036B"/>
    <w:rsid w:val="00700940"/>
    <w:rsid w:val="007103CC"/>
    <w:rsid w:val="00712030"/>
    <w:rsid w:val="007150D3"/>
    <w:rsid w:val="00721DBB"/>
    <w:rsid w:val="00722134"/>
    <w:rsid w:val="0072449A"/>
    <w:rsid w:val="00724698"/>
    <w:rsid w:val="0072668C"/>
    <w:rsid w:val="007272CA"/>
    <w:rsid w:val="00731484"/>
    <w:rsid w:val="00731B74"/>
    <w:rsid w:val="007330F2"/>
    <w:rsid w:val="00734C79"/>
    <w:rsid w:val="00736086"/>
    <w:rsid w:val="007403A2"/>
    <w:rsid w:val="00742C26"/>
    <w:rsid w:val="00744E25"/>
    <w:rsid w:val="00744F54"/>
    <w:rsid w:val="00756EB1"/>
    <w:rsid w:val="007574F0"/>
    <w:rsid w:val="00757708"/>
    <w:rsid w:val="00765981"/>
    <w:rsid w:val="00766017"/>
    <w:rsid w:val="007671A8"/>
    <w:rsid w:val="00767F72"/>
    <w:rsid w:val="00771A8E"/>
    <w:rsid w:val="00777A70"/>
    <w:rsid w:val="00780DE2"/>
    <w:rsid w:val="007813B6"/>
    <w:rsid w:val="007827F5"/>
    <w:rsid w:val="007831A8"/>
    <w:rsid w:val="007833C2"/>
    <w:rsid w:val="00784A9B"/>
    <w:rsid w:val="007875FF"/>
    <w:rsid w:val="00793F23"/>
    <w:rsid w:val="007946D3"/>
    <w:rsid w:val="00795524"/>
    <w:rsid w:val="00795EF0"/>
    <w:rsid w:val="007962E6"/>
    <w:rsid w:val="007A1CF4"/>
    <w:rsid w:val="007A402D"/>
    <w:rsid w:val="007A75DC"/>
    <w:rsid w:val="007B1F0A"/>
    <w:rsid w:val="007B504C"/>
    <w:rsid w:val="007B6DBB"/>
    <w:rsid w:val="007C0E44"/>
    <w:rsid w:val="007C1FED"/>
    <w:rsid w:val="007D1AC5"/>
    <w:rsid w:val="007D2CA0"/>
    <w:rsid w:val="007E0849"/>
    <w:rsid w:val="007E0CE7"/>
    <w:rsid w:val="007E3367"/>
    <w:rsid w:val="007E6232"/>
    <w:rsid w:val="007E7F60"/>
    <w:rsid w:val="00801F3F"/>
    <w:rsid w:val="00803EC7"/>
    <w:rsid w:val="008144DB"/>
    <w:rsid w:val="008177A4"/>
    <w:rsid w:val="00823A5F"/>
    <w:rsid w:val="0082697D"/>
    <w:rsid w:val="00834BFF"/>
    <w:rsid w:val="00836161"/>
    <w:rsid w:val="00836956"/>
    <w:rsid w:val="0083714D"/>
    <w:rsid w:val="00845BFD"/>
    <w:rsid w:val="00852A89"/>
    <w:rsid w:val="008541CD"/>
    <w:rsid w:val="00857C99"/>
    <w:rsid w:val="008601A3"/>
    <w:rsid w:val="00861CCC"/>
    <w:rsid w:val="0086202F"/>
    <w:rsid w:val="00867140"/>
    <w:rsid w:val="008674AC"/>
    <w:rsid w:val="008705E1"/>
    <w:rsid w:val="008740C6"/>
    <w:rsid w:val="0087597A"/>
    <w:rsid w:val="00876282"/>
    <w:rsid w:val="00877992"/>
    <w:rsid w:val="00881BD2"/>
    <w:rsid w:val="00882ACC"/>
    <w:rsid w:val="00882D47"/>
    <w:rsid w:val="00884BEE"/>
    <w:rsid w:val="0088552F"/>
    <w:rsid w:val="0089072B"/>
    <w:rsid w:val="00891414"/>
    <w:rsid w:val="008926A0"/>
    <w:rsid w:val="00893B53"/>
    <w:rsid w:val="00894A7B"/>
    <w:rsid w:val="00897DA0"/>
    <w:rsid w:val="008A358E"/>
    <w:rsid w:val="008A4EB0"/>
    <w:rsid w:val="008A55FE"/>
    <w:rsid w:val="008B7A30"/>
    <w:rsid w:val="008C0040"/>
    <w:rsid w:val="008C2BC0"/>
    <w:rsid w:val="008D4635"/>
    <w:rsid w:val="008D4A08"/>
    <w:rsid w:val="008D594D"/>
    <w:rsid w:val="008E1DA4"/>
    <w:rsid w:val="008E3EFB"/>
    <w:rsid w:val="008F3C61"/>
    <w:rsid w:val="008F7F66"/>
    <w:rsid w:val="00902702"/>
    <w:rsid w:val="00903500"/>
    <w:rsid w:val="009047FD"/>
    <w:rsid w:val="0090528B"/>
    <w:rsid w:val="00905885"/>
    <w:rsid w:val="00905A9D"/>
    <w:rsid w:val="00907FAE"/>
    <w:rsid w:val="0091059F"/>
    <w:rsid w:val="009107E1"/>
    <w:rsid w:val="009116DB"/>
    <w:rsid w:val="00914827"/>
    <w:rsid w:val="009173CA"/>
    <w:rsid w:val="00923894"/>
    <w:rsid w:val="00925903"/>
    <w:rsid w:val="00931E26"/>
    <w:rsid w:val="00934D4B"/>
    <w:rsid w:val="0093528A"/>
    <w:rsid w:val="0093736A"/>
    <w:rsid w:val="00943F98"/>
    <w:rsid w:val="00944FAD"/>
    <w:rsid w:val="009458FB"/>
    <w:rsid w:val="009466F3"/>
    <w:rsid w:val="00955E02"/>
    <w:rsid w:val="00957821"/>
    <w:rsid w:val="00960463"/>
    <w:rsid w:val="00961075"/>
    <w:rsid w:val="0096336B"/>
    <w:rsid w:val="00965C20"/>
    <w:rsid w:val="00967508"/>
    <w:rsid w:val="0097218E"/>
    <w:rsid w:val="00982826"/>
    <w:rsid w:val="00986639"/>
    <w:rsid w:val="0098669C"/>
    <w:rsid w:val="00991A45"/>
    <w:rsid w:val="009A06C2"/>
    <w:rsid w:val="009A18B3"/>
    <w:rsid w:val="009A66A4"/>
    <w:rsid w:val="009B060B"/>
    <w:rsid w:val="009B14E7"/>
    <w:rsid w:val="009B2CD2"/>
    <w:rsid w:val="009C1B2D"/>
    <w:rsid w:val="009C21D6"/>
    <w:rsid w:val="009C5F25"/>
    <w:rsid w:val="009C7DA7"/>
    <w:rsid w:val="009D0748"/>
    <w:rsid w:val="009D5459"/>
    <w:rsid w:val="009D6819"/>
    <w:rsid w:val="009D699D"/>
    <w:rsid w:val="009E2D37"/>
    <w:rsid w:val="009E5A90"/>
    <w:rsid w:val="009F0623"/>
    <w:rsid w:val="009F5435"/>
    <w:rsid w:val="009F6795"/>
    <w:rsid w:val="009F6C69"/>
    <w:rsid w:val="00A0140F"/>
    <w:rsid w:val="00A0371F"/>
    <w:rsid w:val="00A066B9"/>
    <w:rsid w:val="00A11BCD"/>
    <w:rsid w:val="00A134C9"/>
    <w:rsid w:val="00A13DBB"/>
    <w:rsid w:val="00A16B33"/>
    <w:rsid w:val="00A22235"/>
    <w:rsid w:val="00A25B6C"/>
    <w:rsid w:val="00A302D4"/>
    <w:rsid w:val="00A33047"/>
    <w:rsid w:val="00A40CF1"/>
    <w:rsid w:val="00A419C7"/>
    <w:rsid w:val="00A44436"/>
    <w:rsid w:val="00A57037"/>
    <w:rsid w:val="00A57E1C"/>
    <w:rsid w:val="00A6129A"/>
    <w:rsid w:val="00A62A56"/>
    <w:rsid w:val="00A63A42"/>
    <w:rsid w:val="00A6489D"/>
    <w:rsid w:val="00A64E57"/>
    <w:rsid w:val="00A6750F"/>
    <w:rsid w:val="00A70880"/>
    <w:rsid w:val="00A738B4"/>
    <w:rsid w:val="00A750FE"/>
    <w:rsid w:val="00A83E89"/>
    <w:rsid w:val="00A855E5"/>
    <w:rsid w:val="00A92278"/>
    <w:rsid w:val="00A93887"/>
    <w:rsid w:val="00A947E9"/>
    <w:rsid w:val="00A954B6"/>
    <w:rsid w:val="00AA0F35"/>
    <w:rsid w:val="00AA1B37"/>
    <w:rsid w:val="00AA23F8"/>
    <w:rsid w:val="00AB1F74"/>
    <w:rsid w:val="00AB252C"/>
    <w:rsid w:val="00AB56EA"/>
    <w:rsid w:val="00AB7605"/>
    <w:rsid w:val="00AB7A5C"/>
    <w:rsid w:val="00AC0921"/>
    <w:rsid w:val="00AC24A0"/>
    <w:rsid w:val="00AC26B0"/>
    <w:rsid w:val="00AC3420"/>
    <w:rsid w:val="00AC59CE"/>
    <w:rsid w:val="00AC6692"/>
    <w:rsid w:val="00AC6F84"/>
    <w:rsid w:val="00AD34D4"/>
    <w:rsid w:val="00AD391C"/>
    <w:rsid w:val="00AE15D9"/>
    <w:rsid w:val="00AE1C58"/>
    <w:rsid w:val="00AE253D"/>
    <w:rsid w:val="00AE3E5D"/>
    <w:rsid w:val="00AE5134"/>
    <w:rsid w:val="00AF2E01"/>
    <w:rsid w:val="00AF7876"/>
    <w:rsid w:val="00B011D2"/>
    <w:rsid w:val="00B0366F"/>
    <w:rsid w:val="00B049E2"/>
    <w:rsid w:val="00B05F7F"/>
    <w:rsid w:val="00B079EB"/>
    <w:rsid w:val="00B10B2B"/>
    <w:rsid w:val="00B1665F"/>
    <w:rsid w:val="00B16713"/>
    <w:rsid w:val="00B25B9B"/>
    <w:rsid w:val="00B26515"/>
    <w:rsid w:val="00B3078D"/>
    <w:rsid w:val="00B31FDE"/>
    <w:rsid w:val="00B33E7E"/>
    <w:rsid w:val="00B34B5A"/>
    <w:rsid w:val="00B35608"/>
    <w:rsid w:val="00B37603"/>
    <w:rsid w:val="00B456A6"/>
    <w:rsid w:val="00B45F71"/>
    <w:rsid w:val="00B4645C"/>
    <w:rsid w:val="00B46DC2"/>
    <w:rsid w:val="00B5176C"/>
    <w:rsid w:val="00B5206D"/>
    <w:rsid w:val="00B521DD"/>
    <w:rsid w:val="00B5525E"/>
    <w:rsid w:val="00B56D8F"/>
    <w:rsid w:val="00B57282"/>
    <w:rsid w:val="00B605E0"/>
    <w:rsid w:val="00B638A9"/>
    <w:rsid w:val="00B64F9B"/>
    <w:rsid w:val="00B6557D"/>
    <w:rsid w:val="00B65802"/>
    <w:rsid w:val="00B660F4"/>
    <w:rsid w:val="00B67C4D"/>
    <w:rsid w:val="00B67CA2"/>
    <w:rsid w:val="00B70278"/>
    <w:rsid w:val="00B717FB"/>
    <w:rsid w:val="00B7220A"/>
    <w:rsid w:val="00B72B61"/>
    <w:rsid w:val="00B73845"/>
    <w:rsid w:val="00B748C7"/>
    <w:rsid w:val="00B757AD"/>
    <w:rsid w:val="00B75A45"/>
    <w:rsid w:val="00B76E48"/>
    <w:rsid w:val="00B80B45"/>
    <w:rsid w:val="00B81FB4"/>
    <w:rsid w:val="00B82C5A"/>
    <w:rsid w:val="00B84DB1"/>
    <w:rsid w:val="00B867B5"/>
    <w:rsid w:val="00B907CB"/>
    <w:rsid w:val="00BA169E"/>
    <w:rsid w:val="00BA1BEF"/>
    <w:rsid w:val="00BA1D6C"/>
    <w:rsid w:val="00BA1DF4"/>
    <w:rsid w:val="00BA418D"/>
    <w:rsid w:val="00BA749F"/>
    <w:rsid w:val="00BA7540"/>
    <w:rsid w:val="00BA7E43"/>
    <w:rsid w:val="00BB174E"/>
    <w:rsid w:val="00BB1F80"/>
    <w:rsid w:val="00BB23E6"/>
    <w:rsid w:val="00BB28F0"/>
    <w:rsid w:val="00BB4C8E"/>
    <w:rsid w:val="00BB5BFD"/>
    <w:rsid w:val="00BB6D81"/>
    <w:rsid w:val="00BB739B"/>
    <w:rsid w:val="00BC7BC7"/>
    <w:rsid w:val="00BD1C61"/>
    <w:rsid w:val="00BD257D"/>
    <w:rsid w:val="00BE191E"/>
    <w:rsid w:val="00BE6980"/>
    <w:rsid w:val="00BE6AFB"/>
    <w:rsid w:val="00BE740D"/>
    <w:rsid w:val="00BE77F4"/>
    <w:rsid w:val="00BF489E"/>
    <w:rsid w:val="00BF604C"/>
    <w:rsid w:val="00C01303"/>
    <w:rsid w:val="00C01E4E"/>
    <w:rsid w:val="00C126C9"/>
    <w:rsid w:val="00C136B0"/>
    <w:rsid w:val="00C143FB"/>
    <w:rsid w:val="00C149B5"/>
    <w:rsid w:val="00C20425"/>
    <w:rsid w:val="00C25653"/>
    <w:rsid w:val="00C258BF"/>
    <w:rsid w:val="00C319AD"/>
    <w:rsid w:val="00C44437"/>
    <w:rsid w:val="00C44675"/>
    <w:rsid w:val="00C47EBD"/>
    <w:rsid w:val="00C50277"/>
    <w:rsid w:val="00C52F83"/>
    <w:rsid w:val="00C56961"/>
    <w:rsid w:val="00C60E97"/>
    <w:rsid w:val="00C63B90"/>
    <w:rsid w:val="00C65A80"/>
    <w:rsid w:val="00C664BC"/>
    <w:rsid w:val="00C671BD"/>
    <w:rsid w:val="00C67576"/>
    <w:rsid w:val="00C7146C"/>
    <w:rsid w:val="00C75284"/>
    <w:rsid w:val="00C76057"/>
    <w:rsid w:val="00C81FF4"/>
    <w:rsid w:val="00C8368E"/>
    <w:rsid w:val="00C836D9"/>
    <w:rsid w:val="00C84F0F"/>
    <w:rsid w:val="00C87747"/>
    <w:rsid w:val="00C9630E"/>
    <w:rsid w:val="00C96D33"/>
    <w:rsid w:val="00C97B97"/>
    <w:rsid w:val="00CA140C"/>
    <w:rsid w:val="00CA694F"/>
    <w:rsid w:val="00CA6BF2"/>
    <w:rsid w:val="00CA79A7"/>
    <w:rsid w:val="00CB1A28"/>
    <w:rsid w:val="00CB25D6"/>
    <w:rsid w:val="00CC32B7"/>
    <w:rsid w:val="00CC32BC"/>
    <w:rsid w:val="00CC3A6B"/>
    <w:rsid w:val="00CD2E35"/>
    <w:rsid w:val="00CD310C"/>
    <w:rsid w:val="00CD5E11"/>
    <w:rsid w:val="00CD683B"/>
    <w:rsid w:val="00CE0F14"/>
    <w:rsid w:val="00CE1838"/>
    <w:rsid w:val="00CE1B06"/>
    <w:rsid w:val="00CE7A52"/>
    <w:rsid w:val="00CF03B8"/>
    <w:rsid w:val="00CF09E4"/>
    <w:rsid w:val="00D017C2"/>
    <w:rsid w:val="00D02801"/>
    <w:rsid w:val="00D05CE7"/>
    <w:rsid w:val="00D10DEA"/>
    <w:rsid w:val="00D1372A"/>
    <w:rsid w:val="00D15322"/>
    <w:rsid w:val="00D176BA"/>
    <w:rsid w:val="00D17B79"/>
    <w:rsid w:val="00D22733"/>
    <w:rsid w:val="00D27DAB"/>
    <w:rsid w:val="00D30C30"/>
    <w:rsid w:val="00D318CD"/>
    <w:rsid w:val="00D356B2"/>
    <w:rsid w:val="00D370AC"/>
    <w:rsid w:val="00D40D26"/>
    <w:rsid w:val="00D4384C"/>
    <w:rsid w:val="00D47B24"/>
    <w:rsid w:val="00D50CA2"/>
    <w:rsid w:val="00D510D4"/>
    <w:rsid w:val="00D519B2"/>
    <w:rsid w:val="00D67EE9"/>
    <w:rsid w:val="00D73BEB"/>
    <w:rsid w:val="00D73D3E"/>
    <w:rsid w:val="00D75D7B"/>
    <w:rsid w:val="00D829C0"/>
    <w:rsid w:val="00D90574"/>
    <w:rsid w:val="00D955C6"/>
    <w:rsid w:val="00D9680D"/>
    <w:rsid w:val="00DA27EB"/>
    <w:rsid w:val="00DA39BC"/>
    <w:rsid w:val="00DA76A2"/>
    <w:rsid w:val="00DB5915"/>
    <w:rsid w:val="00DC185A"/>
    <w:rsid w:val="00DC4241"/>
    <w:rsid w:val="00DC6E8E"/>
    <w:rsid w:val="00DD38BF"/>
    <w:rsid w:val="00DE59C3"/>
    <w:rsid w:val="00DE7B85"/>
    <w:rsid w:val="00DF1023"/>
    <w:rsid w:val="00DF193E"/>
    <w:rsid w:val="00DF387D"/>
    <w:rsid w:val="00E000BA"/>
    <w:rsid w:val="00E00A5D"/>
    <w:rsid w:val="00E102F3"/>
    <w:rsid w:val="00E13BAE"/>
    <w:rsid w:val="00E142F5"/>
    <w:rsid w:val="00E16C6D"/>
    <w:rsid w:val="00E21F8C"/>
    <w:rsid w:val="00E25205"/>
    <w:rsid w:val="00E25D2C"/>
    <w:rsid w:val="00E30E64"/>
    <w:rsid w:val="00E3152B"/>
    <w:rsid w:val="00E31ED5"/>
    <w:rsid w:val="00E32463"/>
    <w:rsid w:val="00E40792"/>
    <w:rsid w:val="00E42585"/>
    <w:rsid w:val="00E43637"/>
    <w:rsid w:val="00E461EE"/>
    <w:rsid w:val="00E51707"/>
    <w:rsid w:val="00E5287D"/>
    <w:rsid w:val="00E53F14"/>
    <w:rsid w:val="00E54480"/>
    <w:rsid w:val="00E55ECD"/>
    <w:rsid w:val="00E61C5E"/>
    <w:rsid w:val="00E65E4C"/>
    <w:rsid w:val="00E66731"/>
    <w:rsid w:val="00E6736F"/>
    <w:rsid w:val="00E710E1"/>
    <w:rsid w:val="00E72337"/>
    <w:rsid w:val="00E725B9"/>
    <w:rsid w:val="00E74CC6"/>
    <w:rsid w:val="00E7633A"/>
    <w:rsid w:val="00E769B1"/>
    <w:rsid w:val="00E834B2"/>
    <w:rsid w:val="00E83E9B"/>
    <w:rsid w:val="00E91380"/>
    <w:rsid w:val="00E91B07"/>
    <w:rsid w:val="00E92FA1"/>
    <w:rsid w:val="00E939E7"/>
    <w:rsid w:val="00E94361"/>
    <w:rsid w:val="00EA3196"/>
    <w:rsid w:val="00EA37E8"/>
    <w:rsid w:val="00EA451D"/>
    <w:rsid w:val="00EB1FE0"/>
    <w:rsid w:val="00EB2460"/>
    <w:rsid w:val="00EB3416"/>
    <w:rsid w:val="00EB418F"/>
    <w:rsid w:val="00EB4E73"/>
    <w:rsid w:val="00EC0659"/>
    <w:rsid w:val="00EC2D90"/>
    <w:rsid w:val="00EC2F82"/>
    <w:rsid w:val="00EC56FA"/>
    <w:rsid w:val="00ED049A"/>
    <w:rsid w:val="00ED185F"/>
    <w:rsid w:val="00ED38B5"/>
    <w:rsid w:val="00ED5082"/>
    <w:rsid w:val="00EE1C4A"/>
    <w:rsid w:val="00EE560E"/>
    <w:rsid w:val="00EF07D7"/>
    <w:rsid w:val="00EF1853"/>
    <w:rsid w:val="00EF22BB"/>
    <w:rsid w:val="00EF4910"/>
    <w:rsid w:val="00F02A9D"/>
    <w:rsid w:val="00F045EA"/>
    <w:rsid w:val="00F054FF"/>
    <w:rsid w:val="00F07469"/>
    <w:rsid w:val="00F078D0"/>
    <w:rsid w:val="00F07D89"/>
    <w:rsid w:val="00F217D8"/>
    <w:rsid w:val="00F21AF2"/>
    <w:rsid w:val="00F2215E"/>
    <w:rsid w:val="00F25005"/>
    <w:rsid w:val="00F26717"/>
    <w:rsid w:val="00F317F8"/>
    <w:rsid w:val="00F343E8"/>
    <w:rsid w:val="00F34CFA"/>
    <w:rsid w:val="00F36733"/>
    <w:rsid w:val="00F4196C"/>
    <w:rsid w:val="00F42753"/>
    <w:rsid w:val="00F46167"/>
    <w:rsid w:val="00F5196F"/>
    <w:rsid w:val="00F56050"/>
    <w:rsid w:val="00F56552"/>
    <w:rsid w:val="00F57BC7"/>
    <w:rsid w:val="00F6589B"/>
    <w:rsid w:val="00F72404"/>
    <w:rsid w:val="00F753D3"/>
    <w:rsid w:val="00F82F4E"/>
    <w:rsid w:val="00F85220"/>
    <w:rsid w:val="00F85235"/>
    <w:rsid w:val="00F85432"/>
    <w:rsid w:val="00F90DB2"/>
    <w:rsid w:val="00F96194"/>
    <w:rsid w:val="00F96B03"/>
    <w:rsid w:val="00FA344C"/>
    <w:rsid w:val="00FA5AB6"/>
    <w:rsid w:val="00FA6E6D"/>
    <w:rsid w:val="00FA7B35"/>
    <w:rsid w:val="00FA7BC7"/>
    <w:rsid w:val="00FA7F7E"/>
    <w:rsid w:val="00FB022B"/>
    <w:rsid w:val="00FB1C2E"/>
    <w:rsid w:val="00FB24EC"/>
    <w:rsid w:val="00FB393D"/>
    <w:rsid w:val="00FB3979"/>
    <w:rsid w:val="00FB53B2"/>
    <w:rsid w:val="00FC0F82"/>
    <w:rsid w:val="00FC1E26"/>
    <w:rsid w:val="00FC28C2"/>
    <w:rsid w:val="00FC47CF"/>
    <w:rsid w:val="00FC65D8"/>
    <w:rsid w:val="00FE4457"/>
    <w:rsid w:val="00FF2128"/>
    <w:rsid w:val="03740F8C"/>
    <w:rsid w:val="05B3557C"/>
    <w:rsid w:val="063B114C"/>
    <w:rsid w:val="0D8A6DD5"/>
    <w:rsid w:val="124D7D9D"/>
    <w:rsid w:val="18125601"/>
    <w:rsid w:val="19741ED2"/>
    <w:rsid w:val="1CDD68C7"/>
    <w:rsid w:val="26000AB6"/>
    <w:rsid w:val="27A375B1"/>
    <w:rsid w:val="3BA2730A"/>
    <w:rsid w:val="3C546CE9"/>
    <w:rsid w:val="46724F2F"/>
    <w:rsid w:val="612E4DC4"/>
    <w:rsid w:val="762D1822"/>
    <w:rsid w:val="777A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E6AFB"/>
    <w:pPr>
      <w:widowControl/>
    </w:pPr>
    <w:rPr>
      <w:rFonts w:ascii="Arial" w:eastAsia="宋体" w:hAnsi="Arial" w:cs="Times New Roman"/>
      <w:color w:val="292929"/>
      <w:sz w:val="2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E6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E6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E6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BE6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E6AFB"/>
    <w:rPr>
      <w:b/>
      <w:bCs/>
    </w:rPr>
  </w:style>
  <w:style w:type="character" w:styleId="a9">
    <w:name w:val="Hyperlink"/>
    <w:basedOn w:val="a0"/>
    <w:uiPriority w:val="99"/>
    <w:unhideWhenUsed/>
    <w:qFormat/>
    <w:rsid w:val="00BE6AFB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BE6AF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E6AFB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BE6AFB"/>
    <w:rPr>
      <w:rFonts w:ascii="Arial" w:eastAsia="宋体" w:hAnsi="Arial" w:cs="Times New Roman"/>
      <w:color w:val="292929"/>
      <w:sz w:val="28"/>
      <w:szCs w:val="18"/>
    </w:rPr>
  </w:style>
  <w:style w:type="paragraph" w:customStyle="1" w:styleId="1">
    <w:name w:val="列出段落1"/>
    <w:basedOn w:val="a"/>
    <w:uiPriority w:val="99"/>
    <w:qFormat/>
    <w:rsid w:val="00BE6AFB"/>
    <w:pPr>
      <w:ind w:firstLineChars="200" w:firstLine="420"/>
    </w:pPr>
  </w:style>
  <w:style w:type="paragraph" w:styleId="aa">
    <w:name w:val="List Paragraph"/>
    <w:basedOn w:val="a"/>
    <w:uiPriority w:val="34"/>
    <w:qFormat/>
    <w:rsid w:val="00BE6AF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E6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7879515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630612-A914-494C-806C-77E24B031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548</Words>
  <Characters>3129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金霞</cp:lastModifiedBy>
  <cp:revision>36</cp:revision>
  <dcterms:created xsi:type="dcterms:W3CDTF">2018-11-07T08:11:00Z</dcterms:created>
  <dcterms:modified xsi:type="dcterms:W3CDTF">2019-04-22T07:22:00Z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