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BAC" w:rsidRPr="00FE32A1" w:rsidRDefault="00A00BAC" w:rsidP="00FE32A1">
      <w:pPr>
        <w:jc w:val="center"/>
        <w:rPr>
          <w:rFonts w:ascii="宋体" w:eastAsia="宋体" w:hAnsi="宋体" w:cs="Times New Roman"/>
          <w:b/>
          <w:bCs/>
          <w:sz w:val="44"/>
          <w:szCs w:val="44"/>
        </w:rPr>
      </w:pPr>
      <w:r w:rsidRPr="00FE32A1">
        <w:rPr>
          <w:rFonts w:ascii="宋体" w:eastAsia="宋体" w:hAnsi="宋体" w:cs="宋体"/>
          <w:b/>
          <w:bCs/>
          <w:sz w:val="44"/>
          <w:szCs w:val="44"/>
        </w:rPr>
        <w:t>2017</w:t>
      </w:r>
      <w:r w:rsidRPr="00FE32A1">
        <w:rPr>
          <w:rFonts w:ascii="宋体" w:eastAsia="宋体" w:hAnsi="宋体" w:cs="宋体" w:hint="eastAsia"/>
          <w:b/>
          <w:bCs/>
          <w:sz w:val="44"/>
          <w:szCs w:val="44"/>
        </w:rPr>
        <w:t>年</w:t>
      </w:r>
      <w:r>
        <w:rPr>
          <w:rFonts w:ascii="宋体" w:eastAsia="宋体" w:hAnsi="宋体" w:cs="宋体"/>
          <w:b/>
          <w:bCs/>
          <w:sz w:val="44"/>
          <w:szCs w:val="44"/>
        </w:rPr>
        <w:t>7</w:t>
      </w:r>
      <w:r w:rsidRPr="00FE32A1">
        <w:rPr>
          <w:rFonts w:ascii="宋体" w:eastAsia="宋体" w:hAnsi="宋体" w:cs="宋体" w:hint="eastAsia"/>
          <w:b/>
          <w:bCs/>
          <w:sz w:val="44"/>
          <w:szCs w:val="44"/>
        </w:rPr>
        <w:t>月计价咨询日问题</w:t>
      </w:r>
    </w:p>
    <w:p w:rsidR="00A00BAC" w:rsidRPr="00A93376" w:rsidRDefault="00A00BAC" w:rsidP="00BE71D6">
      <w:pPr>
        <w:rPr>
          <w:rFonts w:ascii="黑体" w:eastAsia="黑体" w:hAnsi="宋体" w:cs="Times New Roman"/>
          <w:b/>
          <w:bCs/>
          <w:sz w:val="32"/>
          <w:szCs w:val="32"/>
        </w:rPr>
      </w:pPr>
      <w:r w:rsidRPr="00A93376">
        <w:rPr>
          <w:rFonts w:ascii="黑体" w:eastAsia="黑体" w:hAnsi="宋体" w:cs="黑体" w:hint="eastAsia"/>
          <w:b/>
          <w:bCs/>
          <w:sz w:val="32"/>
          <w:szCs w:val="32"/>
        </w:rPr>
        <w:t>建筑与装饰工程：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某装修工程墙面做法为木龙骨</w:t>
      </w:r>
      <w:r w:rsidRPr="00A93376">
        <w:rPr>
          <w:rFonts w:ascii="仿宋_GB2312" w:eastAsia="仿宋_GB2312" w:cs="仿宋_GB2312"/>
          <w:sz w:val="28"/>
          <w:szCs w:val="28"/>
        </w:rPr>
        <w:t>+18mm</w:t>
      </w:r>
      <w:r w:rsidRPr="00A93376">
        <w:rPr>
          <w:rFonts w:ascii="仿宋_GB2312" w:eastAsia="仿宋_GB2312" w:cs="仿宋_GB2312" w:hint="eastAsia"/>
          <w:sz w:val="28"/>
          <w:szCs w:val="28"/>
        </w:rPr>
        <w:t>细木工板</w:t>
      </w:r>
      <w:r w:rsidRPr="00A93376">
        <w:rPr>
          <w:rFonts w:ascii="仿宋_GB2312" w:eastAsia="仿宋_GB2312" w:cs="仿宋_GB2312"/>
          <w:sz w:val="28"/>
          <w:szCs w:val="28"/>
        </w:rPr>
        <w:t>+</w:t>
      </w:r>
      <w:r w:rsidRPr="00A93376">
        <w:rPr>
          <w:rFonts w:ascii="仿宋_GB2312" w:eastAsia="仿宋_GB2312" w:cs="仿宋_GB2312" w:hint="eastAsia"/>
          <w:sz w:val="28"/>
          <w:szCs w:val="28"/>
        </w:rPr>
        <w:t>木饰面，审计单位套用</w:t>
      </w:r>
      <w:r w:rsidRPr="00A93376">
        <w:rPr>
          <w:rFonts w:ascii="仿宋_GB2312" w:eastAsia="仿宋_GB2312" w:cs="仿宋_GB2312"/>
          <w:sz w:val="28"/>
          <w:szCs w:val="28"/>
        </w:rPr>
        <w:t>14-193</w:t>
      </w:r>
      <w:r w:rsidRPr="00A93376">
        <w:rPr>
          <w:rFonts w:ascii="仿宋_GB2312" w:eastAsia="仿宋_GB2312" w:cs="仿宋_GB2312" w:hint="eastAsia"/>
          <w:sz w:val="28"/>
          <w:szCs w:val="28"/>
        </w:rPr>
        <w:t>墙面木质切片版粘贴在夹板基层上，施工单位提出套用</w:t>
      </w:r>
      <w:r w:rsidRPr="00A93376">
        <w:rPr>
          <w:rFonts w:ascii="仿宋_GB2312" w:eastAsia="仿宋_GB2312" w:cs="仿宋_GB2312"/>
          <w:sz w:val="28"/>
          <w:szCs w:val="28"/>
        </w:rPr>
        <w:t>14-203</w:t>
      </w:r>
      <w:r w:rsidRPr="00A93376">
        <w:rPr>
          <w:rFonts w:ascii="仿宋_GB2312" w:eastAsia="仿宋_GB2312" w:cs="仿宋_GB2312" w:hint="eastAsia"/>
          <w:sz w:val="28"/>
          <w:szCs w:val="28"/>
        </w:rPr>
        <w:t>装饰板粘贴在夹板基层上，这两个定额工作内容相同，请问套用哪个定额更合理？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某酒店门窗工程为固定单价合同，合同约定门窗面积按洞口面积结算，现根据甲方要求增加附框，门窗实际尺寸变小。我方认为应相应扣减附框所占面积的玻璃及铝型材的工程量，施工方承认门窗实际尺寸变小，但不同意扣除工程量。请问增加附框费用后，是否可以扣除附框所占面积的玻璃及铝型材费用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3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/>
          <w:sz w:val="28"/>
          <w:szCs w:val="28"/>
        </w:rPr>
        <w:t>C2520</w:t>
      </w:r>
      <w:r w:rsidRPr="00A93376">
        <w:rPr>
          <w:rFonts w:ascii="仿宋_GB2312" w:eastAsia="仿宋_GB2312" w:cs="仿宋_GB2312" w:hint="eastAsia"/>
          <w:sz w:val="28"/>
          <w:szCs w:val="28"/>
        </w:rPr>
        <w:t>门窗拆除，保留原有外框，取消内挺。我方认为拆除应套用修缮拆除门窗定额，</w:t>
      </w:r>
      <w:r w:rsidRPr="00A93376">
        <w:rPr>
          <w:rFonts w:ascii="仿宋_GB2312" w:eastAsia="仿宋_GB2312" w:cs="仿宋_GB2312"/>
          <w:sz w:val="28"/>
          <w:szCs w:val="28"/>
        </w:rPr>
        <w:t>1-134</w:t>
      </w:r>
      <w:r w:rsidRPr="00A93376">
        <w:rPr>
          <w:rFonts w:ascii="仿宋_GB2312" w:eastAsia="仿宋_GB2312" w:cs="仿宋_GB2312" w:hint="eastAsia"/>
          <w:sz w:val="28"/>
          <w:szCs w:val="28"/>
        </w:rPr>
        <w:t>拆除铝合金门窗</w:t>
      </w:r>
      <w:r w:rsidRPr="00A93376">
        <w:rPr>
          <w:rFonts w:ascii="仿宋_GB2312" w:eastAsia="仿宋_GB2312" w:cs="仿宋_GB2312"/>
          <w:sz w:val="28"/>
          <w:szCs w:val="28"/>
        </w:rPr>
        <w:t>3`4</w:t>
      </w:r>
      <w:r w:rsidRPr="00A93376">
        <w:rPr>
          <w:rFonts w:ascii="仿宋_GB2312" w:eastAsia="仿宋_GB2312" w:cs="仿宋_GB2312" w:hint="eastAsia"/>
          <w:sz w:val="28"/>
          <w:szCs w:val="28"/>
        </w:rPr>
        <w:t>扇，现实际拆除为</w:t>
      </w:r>
      <w:r w:rsidRPr="00A93376">
        <w:rPr>
          <w:rFonts w:ascii="仿宋_GB2312" w:eastAsia="仿宋_GB2312" w:cs="仿宋_GB2312"/>
          <w:sz w:val="28"/>
          <w:szCs w:val="28"/>
        </w:rPr>
        <w:t>6</w:t>
      </w:r>
      <w:r w:rsidRPr="00A93376">
        <w:rPr>
          <w:rFonts w:ascii="仿宋_GB2312" w:eastAsia="仿宋_GB2312" w:cs="仿宋_GB2312" w:hint="eastAsia"/>
          <w:sz w:val="28"/>
          <w:szCs w:val="28"/>
        </w:rPr>
        <w:t>格窗，</w:t>
      </w:r>
      <w:r w:rsidRPr="00A93376">
        <w:rPr>
          <w:rFonts w:ascii="仿宋_GB2312" w:eastAsia="仿宋_GB2312" w:cs="仿宋_GB2312"/>
          <w:sz w:val="28"/>
          <w:szCs w:val="28"/>
        </w:rPr>
        <w:t>1-134</w:t>
      </w:r>
      <w:r w:rsidRPr="00A93376">
        <w:rPr>
          <w:rFonts w:ascii="仿宋_GB2312" w:eastAsia="仿宋_GB2312" w:cs="仿宋_GB2312" w:hint="eastAsia"/>
          <w:sz w:val="28"/>
          <w:szCs w:val="28"/>
        </w:rPr>
        <w:t>定额乘两倍计算，施工方表示修缮定额的拆除门窗为小窗，不应套此定额，请问是否有类似定额可以套用？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4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拆除此类门窗用脚手架，应该套用什么定额，现场照片可见移动脚手架，是否可以套用，面积是否按门窗面积计算？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40.5pt;height:151.5pt;visibility:visible">
            <v:imagedata r:id="rId7" o:title=""/>
          </v:shape>
        </w:pic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Times New Roman"/>
          <w:sz w:val="28"/>
          <w:szCs w:val="28"/>
        </w:rPr>
        <w:pict>
          <v:shape id="图片 10" o:spid="_x0000_i1026" type="#_x0000_t75" style="width:169.5pt;height:198pt;visibility:visible">
            <v:imagedata r:id="rId8" o:title=""/>
          </v:shape>
        </w:pict>
      </w:r>
      <w:r w:rsidRPr="00A93376">
        <w:rPr>
          <w:rFonts w:ascii="仿宋_GB2312" w:eastAsia="仿宋_GB2312" w:cs="Times New Roman"/>
          <w:sz w:val="28"/>
          <w:szCs w:val="28"/>
        </w:rPr>
        <w:pict>
          <v:shape id="图片 7" o:spid="_x0000_i1027" type="#_x0000_t75" style="width:177.75pt;height:162pt;visibility:visible">
            <v:imagedata r:id="rId9" o:title=""/>
          </v:shape>
        </w:pic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5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土方工程为甲方另行分包，根据甲方要求，垫层向上</w:t>
      </w:r>
      <w:r w:rsidRPr="00A93376">
        <w:rPr>
          <w:rFonts w:ascii="仿宋_GB2312" w:eastAsia="仿宋_GB2312" w:cs="仿宋_GB2312"/>
          <w:sz w:val="28"/>
          <w:szCs w:val="28"/>
        </w:rPr>
        <w:t>300</w:t>
      </w:r>
      <w:r w:rsidRPr="00A93376">
        <w:rPr>
          <w:rFonts w:ascii="仿宋_GB2312" w:eastAsia="仿宋_GB2312" w:cs="仿宋_GB2312" w:hint="eastAsia"/>
          <w:sz w:val="28"/>
          <w:szCs w:val="28"/>
        </w:rPr>
        <w:t>及筏板垫层下集水坑、电梯坑、反梁等土方由现土建单位施工。问土方是否按大型土石方、是否按修坡</w:t>
      </w:r>
      <w:r w:rsidRPr="00A93376">
        <w:rPr>
          <w:rFonts w:ascii="仿宋_GB2312" w:eastAsia="仿宋_GB2312" w:cs="仿宋_GB2312"/>
          <w:sz w:val="28"/>
          <w:szCs w:val="28"/>
        </w:rPr>
        <w:t>*2</w:t>
      </w:r>
      <w:r w:rsidRPr="00A93376">
        <w:rPr>
          <w:rFonts w:ascii="仿宋_GB2312" w:eastAsia="仿宋_GB2312" w:cs="仿宋_GB2312" w:hint="eastAsia"/>
          <w:sz w:val="28"/>
          <w:szCs w:val="28"/>
        </w:rPr>
        <w:t>计算？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6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投标清单檐沟工程量</w:t>
      </w:r>
      <w:r w:rsidRPr="00A93376">
        <w:rPr>
          <w:rFonts w:ascii="仿宋_GB2312" w:eastAsia="仿宋_GB2312" w:cs="仿宋_GB2312"/>
          <w:sz w:val="28"/>
          <w:szCs w:val="28"/>
        </w:rPr>
        <w:t>100m3</w:t>
      </w:r>
      <w:r w:rsidRPr="00A93376">
        <w:rPr>
          <w:rFonts w:ascii="仿宋_GB2312" w:eastAsia="仿宋_GB2312" w:cs="仿宋_GB2312" w:hint="eastAsia"/>
          <w:sz w:val="28"/>
          <w:szCs w:val="28"/>
        </w:rPr>
        <w:t>，部位未详细描述，经测算清单工程量把整个</w:t>
      </w:r>
      <w:r w:rsidRPr="00A93376">
        <w:rPr>
          <w:rFonts w:ascii="仿宋_GB2312" w:eastAsia="仿宋_GB2312" w:cs="仿宋_GB2312"/>
          <w:sz w:val="28"/>
          <w:szCs w:val="28"/>
        </w:rPr>
        <w:t>1.35m</w:t>
      </w:r>
      <w:r w:rsidRPr="00A93376">
        <w:rPr>
          <w:rFonts w:ascii="仿宋_GB2312" w:eastAsia="仿宋_GB2312" w:cs="仿宋_GB2312" w:hint="eastAsia"/>
          <w:sz w:val="28"/>
          <w:szCs w:val="28"/>
        </w:rPr>
        <w:t>外挑部分的底板、侧板全部按天沟考虑。砼价格差别不大、主要是模板相差太大，审核提出清单工程量应该按合理的调整。此类问题，审核时计算口径与清单工程量口径不一致是否调整？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7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大地下室地面砼找坡，平均厚度达到</w:t>
      </w:r>
      <w:r w:rsidRPr="00A93376">
        <w:rPr>
          <w:rFonts w:ascii="仿宋_GB2312" w:eastAsia="仿宋_GB2312" w:cs="仿宋_GB2312"/>
          <w:sz w:val="28"/>
          <w:szCs w:val="28"/>
        </w:rPr>
        <w:t>20cm</w:t>
      </w:r>
      <w:r w:rsidRPr="00A93376">
        <w:rPr>
          <w:rFonts w:ascii="仿宋_GB2312" w:eastAsia="仿宋_GB2312" w:cs="仿宋_GB2312" w:hint="eastAsia"/>
          <w:sz w:val="28"/>
          <w:szCs w:val="28"/>
        </w:rPr>
        <w:t>以上，套</w:t>
      </w:r>
      <w:r w:rsidRPr="00A93376">
        <w:rPr>
          <w:rFonts w:ascii="仿宋_GB2312" w:eastAsia="仿宋_GB2312" w:cs="仿宋_GB2312"/>
          <w:sz w:val="28"/>
          <w:szCs w:val="28"/>
        </w:rPr>
        <w:t>4cm</w:t>
      </w:r>
      <w:r w:rsidRPr="00A93376">
        <w:rPr>
          <w:rFonts w:ascii="仿宋_GB2312" w:eastAsia="仿宋_GB2312" w:cs="仿宋_GB2312" w:hint="eastAsia"/>
          <w:sz w:val="28"/>
          <w:szCs w:val="28"/>
        </w:rPr>
        <w:t>细石砼找平进行厚度调整是否合适？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8</w:t>
      </w:r>
      <w:r w:rsidRPr="00A93376">
        <w:rPr>
          <w:rFonts w:ascii="仿宋_GB2312" w:eastAsia="仿宋_GB2312" w:cs="仿宋_GB2312" w:hint="eastAsia"/>
          <w:sz w:val="28"/>
          <w:szCs w:val="28"/>
        </w:rPr>
        <w:t>、工期定额</w:t>
      </w:r>
      <w:r w:rsidRPr="00A93376">
        <w:rPr>
          <w:rFonts w:ascii="仿宋_GB2312" w:eastAsia="仿宋_GB2312" w:cs="仿宋_GB2312"/>
          <w:sz w:val="28"/>
          <w:szCs w:val="28"/>
        </w:rPr>
        <w:t>P4</w:t>
      </w:r>
      <w:r w:rsidRPr="00A93376">
        <w:rPr>
          <w:rFonts w:ascii="仿宋_GB2312" w:eastAsia="仿宋_GB2312" w:cs="仿宋_GB2312" w:hint="eastAsia"/>
          <w:sz w:val="28"/>
          <w:szCs w:val="28"/>
        </w:rPr>
        <w:t>第</w:t>
      </w:r>
      <w:r w:rsidRPr="00A93376">
        <w:rPr>
          <w:rFonts w:ascii="仿宋_GB2312" w:eastAsia="仿宋_GB2312" w:cs="仿宋_GB2312"/>
          <w:sz w:val="28"/>
          <w:szCs w:val="28"/>
        </w:rPr>
        <w:t>10</w:t>
      </w:r>
      <w:r w:rsidRPr="00A93376">
        <w:rPr>
          <w:rFonts w:ascii="仿宋_GB2312" w:eastAsia="仿宋_GB2312" w:cs="仿宋_GB2312" w:hint="eastAsia"/>
          <w:sz w:val="28"/>
          <w:szCs w:val="28"/>
        </w:rPr>
        <w:t>条，仅屋面为钢结构的建筑属钢</w:t>
      </w:r>
      <w:r w:rsidRPr="00A93376">
        <w:rPr>
          <w:rFonts w:ascii="仿宋_GB2312" w:eastAsia="仿宋_GB2312" w:cs="仿宋_GB2312"/>
          <w:sz w:val="28"/>
          <w:szCs w:val="28"/>
        </w:rPr>
        <w:t>-</w:t>
      </w:r>
      <w:r w:rsidRPr="00A93376">
        <w:rPr>
          <w:rFonts w:ascii="仿宋_GB2312" w:eastAsia="仿宋_GB2312" w:cs="仿宋_GB2312" w:hint="eastAsia"/>
          <w:sz w:val="28"/>
          <w:szCs w:val="28"/>
        </w:rPr>
        <w:t>砼组合结构？比如彩板屋面、网架屋面。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9</w:t>
      </w:r>
      <w:r w:rsidRPr="00A93376">
        <w:rPr>
          <w:rFonts w:ascii="仿宋_GB2312" w:eastAsia="仿宋_GB2312" w:cs="仿宋_GB2312" w:hint="eastAsia"/>
          <w:sz w:val="28"/>
          <w:szCs w:val="28"/>
        </w:rPr>
        <w:t>、修缮拆除工程中，破坏性拆除如何套用定额？如定额</w:t>
      </w:r>
      <w:r w:rsidRPr="00A93376">
        <w:rPr>
          <w:rFonts w:ascii="仿宋_GB2312" w:eastAsia="仿宋_GB2312" w:cs="仿宋_GB2312"/>
          <w:sz w:val="28"/>
          <w:szCs w:val="28"/>
        </w:rPr>
        <w:t>1-158</w:t>
      </w:r>
      <w:r w:rsidRPr="00A93376">
        <w:rPr>
          <w:rFonts w:ascii="仿宋_GB2312" w:eastAsia="仿宋_GB2312" w:cs="仿宋_GB2312" w:hint="eastAsia"/>
          <w:sz w:val="28"/>
          <w:szCs w:val="28"/>
        </w:rPr>
        <w:t>工作内容为：铲除块料面层，力求保持完好，清理堆放整齐。实际拆除粘贴的块料面层层时，拆除下的基本是碎料作垃圾处理的，是否还套用此定额？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10</w:t>
      </w:r>
      <w:r w:rsidRPr="00A93376"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/>
          <w:sz w:val="28"/>
          <w:szCs w:val="28"/>
        </w:rPr>
        <w:t>2016</w:t>
      </w:r>
      <w:r w:rsidRPr="00A93376">
        <w:rPr>
          <w:rFonts w:ascii="仿宋_GB2312" w:eastAsia="仿宋_GB2312" w:cs="仿宋_GB2312" w:hint="eastAsia"/>
          <w:sz w:val="28"/>
          <w:szCs w:val="28"/>
        </w:rPr>
        <w:t>年江苏省绿色建筑工程计价定额上透水混凝土地坪：定额编号</w:t>
      </w:r>
      <w:r w:rsidRPr="00A93376">
        <w:rPr>
          <w:rFonts w:ascii="仿宋_GB2312" w:eastAsia="仿宋_GB2312" w:cs="仿宋_GB2312"/>
          <w:sz w:val="28"/>
          <w:szCs w:val="28"/>
        </w:rPr>
        <w:t>1-7</w:t>
      </w:r>
      <w:r w:rsidRPr="00A93376"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/>
          <w:sz w:val="28"/>
          <w:szCs w:val="28"/>
        </w:rPr>
        <w:t>1-8</w:t>
      </w:r>
      <w:r w:rsidRPr="00A93376">
        <w:rPr>
          <w:rFonts w:ascii="仿宋_GB2312" w:eastAsia="仿宋_GB2312" w:cs="仿宋_GB2312" w:hint="eastAsia"/>
          <w:sz w:val="28"/>
          <w:szCs w:val="28"/>
        </w:rPr>
        <w:t>，定额内透水混凝土是按综合价计入的，而现在市场上没有综合价的透水混凝土，均是由施工方按设计要求和试验室配比，购买原材料（含外加剂），在现场自行搅拌的。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 w:hint="eastAsia"/>
          <w:sz w:val="28"/>
          <w:szCs w:val="28"/>
        </w:rPr>
        <w:t>问题一、能否在指导价中增加此项；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 w:hint="eastAsia"/>
          <w:sz w:val="28"/>
          <w:szCs w:val="28"/>
        </w:rPr>
        <w:t>问题二、如自行测算组价，怎样测算合理；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11</w:t>
      </w:r>
      <w:r w:rsidRPr="00A93376"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/>
          <w:sz w:val="28"/>
          <w:szCs w:val="28"/>
        </w:rPr>
        <w:t>2014</w:t>
      </w:r>
      <w:r w:rsidRPr="00A93376">
        <w:rPr>
          <w:rFonts w:ascii="仿宋_GB2312" w:eastAsia="仿宋_GB2312" w:cs="仿宋_GB2312" w:hint="eastAsia"/>
          <w:sz w:val="28"/>
          <w:szCs w:val="28"/>
        </w:rPr>
        <w:t>技术交底中补充了部分工期，此工期对应的是</w:t>
      </w:r>
      <w:r w:rsidRPr="00A93376">
        <w:rPr>
          <w:rFonts w:ascii="仿宋_GB2312" w:eastAsia="仿宋_GB2312" w:cs="仿宋_GB2312"/>
          <w:sz w:val="28"/>
          <w:szCs w:val="28"/>
        </w:rPr>
        <w:t>2000</w:t>
      </w:r>
      <w:r w:rsidRPr="00A93376">
        <w:rPr>
          <w:rFonts w:ascii="仿宋_GB2312" w:eastAsia="仿宋_GB2312" w:cs="仿宋_GB2312" w:hint="eastAsia"/>
          <w:sz w:val="28"/>
          <w:szCs w:val="28"/>
        </w:rPr>
        <w:t>工期定额，从</w:t>
      </w:r>
      <w:r w:rsidRPr="00A93376">
        <w:rPr>
          <w:rFonts w:ascii="仿宋_GB2312" w:eastAsia="仿宋_GB2312" w:cs="仿宋_GB2312"/>
          <w:sz w:val="28"/>
          <w:szCs w:val="28"/>
        </w:rPr>
        <w:t>2017</w:t>
      </w:r>
      <w:r w:rsidRPr="00A93376">
        <w:rPr>
          <w:rFonts w:ascii="仿宋_GB2312" w:eastAsia="仿宋_GB2312" w:cs="仿宋_GB2312" w:hint="eastAsia"/>
          <w:sz w:val="28"/>
          <w:szCs w:val="28"/>
        </w:rPr>
        <w:t>年</w:t>
      </w:r>
      <w:r w:rsidRPr="00A93376">
        <w:rPr>
          <w:rFonts w:ascii="仿宋_GB2312" w:eastAsia="仿宋_GB2312" w:cs="仿宋_GB2312"/>
          <w:sz w:val="28"/>
          <w:szCs w:val="28"/>
        </w:rPr>
        <w:t>3</w:t>
      </w:r>
      <w:r w:rsidRPr="00A93376">
        <w:rPr>
          <w:rFonts w:ascii="仿宋_GB2312" w:eastAsia="仿宋_GB2312" w:cs="仿宋_GB2312" w:hint="eastAsia"/>
          <w:sz w:val="28"/>
          <w:szCs w:val="28"/>
        </w:rPr>
        <w:t>月起执行</w:t>
      </w:r>
      <w:r w:rsidRPr="00A93376">
        <w:rPr>
          <w:rFonts w:ascii="仿宋_GB2312" w:eastAsia="仿宋_GB2312" w:cs="仿宋_GB2312"/>
          <w:sz w:val="28"/>
          <w:szCs w:val="28"/>
        </w:rPr>
        <w:t>2016</w:t>
      </w:r>
      <w:r w:rsidRPr="00A93376">
        <w:rPr>
          <w:rFonts w:ascii="仿宋_GB2312" w:eastAsia="仿宋_GB2312" w:cs="仿宋_GB2312" w:hint="eastAsia"/>
          <w:sz w:val="28"/>
          <w:szCs w:val="28"/>
        </w:rPr>
        <w:t>工期定额，此定额与</w:t>
      </w:r>
      <w:r w:rsidRPr="00A93376">
        <w:rPr>
          <w:rFonts w:ascii="仿宋_GB2312" w:eastAsia="仿宋_GB2312" w:cs="仿宋_GB2312"/>
          <w:sz w:val="28"/>
          <w:szCs w:val="28"/>
        </w:rPr>
        <w:t>2000</w:t>
      </w:r>
      <w:r w:rsidRPr="00A93376">
        <w:rPr>
          <w:rFonts w:ascii="仿宋_GB2312" w:eastAsia="仿宋_GB2312" w:cs="仿宋_GB2312" w:hint="eastAsia"/>
          <w:sz w:val="28"/>
          <w:szCs w:val="28"/>
        </w:rPr>
        <w:t>工期定额都存在工期不完整问题，比如地下室</w:t>
      </w:r>
      <w:r w:rsidRPr="00A93376">
        <w:rPr>
          <w:rFonts w:ascii="仿宋_GB2312" w:eastAsia="仿宋_GB2312" w:cs="仿宋_GB2312"/>
          <w:sz w:val="28"/>
          <w:szCs w:val="28"/>
        </w:rPr>
        <w:t>1</w:t>
      </w:r>
      <w:r w:rsidRPr="00A93376">
        <w:rPr>
          <w:rFonts w:ascii="仿宋_GB2312" w:eastAsia="仿宋_GB2312" w:cs="仿宋_GB2312" w:hint="eastAsia"/>
          <w:sz w:val="28"/>
          <w:szCs w:val="28"/>
        </w:rPr>
        <w:t>层</w:t>
      </w:r>
      <w:r w:rsidRPr="00A93376">
        <w:rPr>
          <w:rFonts w:ascii="仿宋_GB2312" w:eastAsia="仿宋_GB2312" w:cs="仿宋_GB2312"/>
          <w:sz w:val="28"/>
          <w:szCs w:val="28"/>
        </w:rPr>
        <w:t>2000m2</w:t>
      </w:r>
      <w:r w:rsidRPr="00A93376">
        <w:rPr>
          <w:rFonts w:ascii="仿宋_GB2312" w:eastAsia="仿宋_GB2312" w:cs="仿宋_GB2312" w:hint="eastAsia"/>
          <w:sz w:val="28"/>
          <w:szCs w:val="28"/>
        </w:rPr>
        <w:t>外一类地区</w:t>
      </w:r>
      <w:r w:rsidRPr="00A93376">
        <w:rPr>
          <w:rFonts w:ascii="仿宋_GB2312" w:eastAsia="仿宋_GB2312" w:cs="仿宋_GB2312"/>
          <w:sz w:val="28"/>
          <w:szCs w:val="28"/>
        </w:rPr>
        <w:t>125</w:t>
      </w:r>
      <w:r w:rsidRPr="00A93376">
        <w:rPr>
          <w:rFonts w:ascii="仿宋_GB2312" w:eastAsia="仿宋_GB2312" w:cs="仿宋_GB2312" w:hint="eastAsia"/>
          <w:sz w:val="28"/>
          <w:szCs w:val="28"/>
        </w:rPr>
        <w:t>天，好多地下室面积超过一万平米，超过</w:t>
      </w:r>
      <w:r w:rsidRPr="00A93376">
        <w:rPr>
          <w:rFonts w:ascii="仿宋_GB2312" w:eastAsia="仿宋_GB2312" w:cs="仿宋_GB2312"/>
          <w:sz w:val="28"/>
          <w:szCs w:val="28"/>
        </w:rPr>
        <w:t>2000m2</w:t>
      </w:r>
      <w:r w:rsidRPr="00A93376">
        <w:rPr>
          <w:rFonts w:ascii="仿宋_GB2312" w:eastAsia="仿宋_GB2312" w:cs="仿宋_GB2312" w:hint="eastAsia"/>
          <w:sz w:val="28"/>
          <w:szCs w:val="28"/>
        </w:rPr>
        <w:t>都按</w:t>
      </w:r>
      <w:r w:rsidRPr="00A93376">
        <w:rPr>
          <w:rFonts w:ascii="仿宋_GB2312" w:eastAsia="仿宋_GB2312" w:cs="仿宋_GB2312"/>
          <w:sz w:val="28"/>
          <w:szCs w:val="28"/>
        </w:rPr>
        <w:t>125</w:t>
      </w:r>
      <w:r w:rsidRPr="00A93376">
        <w:rPr>
          <w:rFonts w:ascii="仿宋_GB2312" w:eastAsia="仿宋_GB2312" w:cs="仿宋_GB2312" w:hint="eastAsia"/>
          <w:sz w:val="28"/>
          <w:szCs w:val="28"/>
        </w:rPr>
        <w:t>天不合理，建议增补工期；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12</w:t>
      </w:r>
      <w:r w:rsidRPr="00A93376">
        <w:rPr>
          <w:rFonts w:ascii="仿宋_GB2312" w:eastAsia="仿宋_GB2312" w:cs="仿宋_GB2312" w:hint="eastAsia"/>
          <w:sz w:val="28"/>
          <w:szCs w:val="28"/>
        </w:rPr>
        <w:t>、地下室上部带有多栋建筑物，其地下室部分脚手架执行单项脚手架还是综合脚手架？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13</w:t>
      </w:r>
      <w:r w:rsidRPr="00A93376">
        <w:rPr>
          <w:rFonts w:ascii="仿宋_GB2312" w:eastAsia="仿宋_GB2312" w:cs="仿宋_GB2312" w:hint="eastAsia"/>
          <w:sz w:val="28"/>
          <w:szCs w:val="28"/>
        </w:rPr>
        <w:t>、抗浮锚杆直接</w:t>
      </w:r>
      <w:r w:rsidRPr="00A93376">
        <w:rPr>
          <w:rFonts w:ascii="仿宋_GB2312" w:eastAsia="仿宋_GB2312" w:cs="仿宋_GB2312"/>
          <w:sz w:val="28"/>
          <w:szCs w:val="28"/>
        </w:rPr>
        <w:t>180-250mm</w:t>
      </w:r>
      <w:r w:rsidRPr="00A93376">
        <w:rPr>
          <w:rFonts w:ascii="仿宋_GB2312" w:eastAsia="仿宋_GB2312" w:cs="仿宋_GB2312" w:hint="eastAsia"/>
          <w:sz w:val="28"/>
          <w:szCs w:val="28"/>
        </w:rPr>
        <w:t>，钻土孔、钻岩孔，内配钢筋锚杆，灌注砼定额如何执行？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14</w:t>
      </w:r>
      <w:r w:rsidRPr="00A93376">
        <w:rPr>
          <w:rFonts w:ascii="仿宋_GB2312" w:eastAsia="仿宋_GB2312" w:cs="仿宋_GB2312" w:hint="eastAsia"/>
          <w:sz w:val="28"/>
          <w:szCs w:val="28"/>
        </w:rPr>
        <w:t>、装修工程中，石材洗漱台</w:t>
      </w:r>
      <w:r w:rsidRPr="00A93376">
        <w:rPr>
          <w:rFonts w:ascii="仿宋_GB2312" w:eastAsia="仿宋_GB2312" w:cs="仿宋_GB2312"/>
          <w:sz w:val="28"/>
          <w:szCs w:val="28"/>
        </w:rPr>
        <w:t>2014</w:t>
      </w:r>
      <w:r w:rsidRPr="00A93376">
        <w:rPr>
          <w:rFonts w:ascii="仿宋_GB2312" w:eastAsia="仿宋_GB2312" w:cs="仿宋_GB2312" w:hint="eastAsia"/>
          <w:sz w:val="28"/>
          <w:szCs w:val="28"/>
        </w:rPr>
        <w:t>定额含量不包含下挂和上翻的工程量，此部分工程量应套用什么定额合适，原</w:t>
      </w:r>
      <w:r w:rsidRPr="00A93376">
        <w:rPr>
          <w:rFonts w:ascii="仿宋_GB2312" w:eastAsia="仿宋_GB2312" w:cs="仿宋_GB2312"/>
          <w:sz w:val="28"/>
          <w:szCs w:val="28"/>
        </w:rPr>
        <w:t>2004</w:t>
      </w:r>
      <w:r w:rsidRPr="00A93376">
        <w:rPr>
          <w:rFonts w:ascii="仿宋_GB2312" w:eastAsia="仿宋_GB2312" w:cs="仿宋_GB2312" w:hint="eastAsia"/>
          <w:sz w:val="28"/>
          <w:szCs w:val="28"/>
        </w:rPr>
        <w:t>定额含量中是包含的。</w:t>
      </w:r>
    </w:p>
    <w:p w:rsidR="00A00BAC" w:rsidRDefault="00A00BAC" w:rsidP="00A93376">
      <w:pPr>
        <w:rPr>
          <w:rFonts w:ascii="黑体" w:eastAsia="黑体" w:cs="Times New Roman"/>
          <w:b/>
          <w:bCs/>
          <w:sz w:val="30"/>
          <w:szCs w:val="30"/>
        </w:rPr>
      </w:pPr>
    </w:p>
    <w:p w:rsidR="00A00BAC" w:rsidRDefault="00A00BAC" w:rsidP="00A93376">
      <w:pPr>
        <w:rPr>
          <w:rFonts w:ascii="黑体" w:eastAsia="黑体" w:cs="Times New Roman"/>
          <w:b/>
          <w:bCs/>
          <w:sz w:val="30"/>
          <w:szCs w:val="30"/>
        </w:rPr>
      </w:pPr>
    </w:p>
    <w:p w:rsidR="00A00BAC" w:rsidRDefault="00A00BAC" w:rsidP="00A93376">
      <w:pPr>
        <w:rPr>
          <w:rFonts w:ascii="黑体" w:eastAsia="黑体" w:cs="Times New Roman"/>
          <w:b/>
          <w:bCs/>
          <w:sz w:val="30"/>
          <w:szCs w:val="30"/>
        </w:rPr>
      </w:pPr>
    </w:p>
    <w:p w:rsidR="00A00BAC" w:rsidRPr="00A93376" w:rsidRDefault="00A00BAC" w:rsidP="00A93376">
      <w:pPr>
        <w:rPr>
          <w:rFonts w:ascii="黑体" w:eastAsia="黑体" w:cs="Times New Roman"/>
          <w:b/>
          <w:bCs/>
          <w:sz w:val="30"/>
          <w:szCs w:val="30"/>
        </w:rPr>
      </w:pPr>
      <w:r w:rsidRPr="00A93376">
        <w:rPr>
          <w:rFonts w:ascii="黑体" w:eastAsia="黑体" w:cs="黑体" w:hint="eastAsia"/>
          <w:b/>
          <w:bCs/>
          <w:sz w:val="30"/>
          <w:szCs w:val="30"/>
        </w:rPr>
        <w:t>安装工程：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1</w:t>
      </w:r>
      <w:r w:rsidRPr="00A93376">
        <w:rPr>
          <w:rFonts w:ascii="仿宋_GB2312" w:eastAsia="仿宋_GB2312" w:cs="仿宋_GB2312" w:hint="eastAsia"/>
          <w:sz w:val="28"/>
          <w:szCs w:val="28"/>
        </w:rPr>
        <w:t>、矿物绝缘电力电缆（</w:t>
      </w:r>
      <w:r w:rsidRPr="00A93376">
        <w:rPr>
          <w:rFonts w:ascii="仿宋_GB2312" w:eastAsia="仿宋_GB2312" w:cs="仿宋_GB2312"/>
          <w:sz w:val="28"/>
          <w:szCs w:val="28"/>
        </w:rPr>
        <w:t>BTTZ</w:t>
      </w:r>
      <w:r w:rsidRPr="00A93376">
        <w:rPr>
          <w:rFonts w:ascii="仿宋_GB2312" w:eastAsia="仿宋_GB2312" w:cs="仿宋_GB2312" w:hint="eastAsia"/>
          <w:sz w:val="28"/>
          <w:szCs w:val="28"/>
        </w:rPr>
        <w:t>）敷设定额分为水平敷设与垂直敷设子目，其定额子目分别适用于什么情况？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 w:hint="eastAsia"/>
          <w:sz w:val="28"/>
          <w:szCs w:val="28"/>
        </w:rPr>
        <w:t>列：一幢</w:t>
      </w:r>
      <w:r w:rsidRPr="00A93376">
        <w:rPr>
          <w:rFonts w:ascii="仿宋_GB2312" w:eastAsia="仿宋_GB2312" w:cs="仿宋_GB2312"/>
          <w:sz w:val="28"/>
          <w:szCs w:val="28"/>
        </w:rPr>
        <w:t>8</w:t>
      </w:r>
      <w:r w:rsidRPr="00A93376">
        <w:rPr>
          <w:rFonts w:ascii="仿宋_GB2312" w:eastAsia="仿宋_GB2312" w:cs="仿宋_GB2312" w:hint="eastAsia"/>
          <w:sz w:val="28"/>
          <w:szCs w:val="28"/>
        </w:rPr>
        <w:t>层办公楼，屋面高度</w:t>
      </w:r>
      <w:r w:rsidRPr="00A93376">
        <w:rPr>
          <w:rFonts w:ascii="仿宋_GB2312" w:eastAsia="仿宋_GB2312" w:cs="仿宋_GB2312"/>
          <w:sz w:val="28"/>
          <w:szCs w:val="28"/>
        </w:rPr>
        <w:t>31.5m</w:t>
      </w:r>
      <w:r w:rsidRPr="00A93376">
        <w:rPr>
          <w:rFonts w:ascii="仿宋_GB2312" w:eastAsia="仿宋_GB2312" w:cs="仿宋_GB2312" w:hint="eastAsia"/>
          <w:sz w:val="28"/>
          <w:szCs w:val="28"/>
        </w:rPr>
        <w:t>，设有电气竖井，每层分隔；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2</w:t>
      </w:r>
      <w:r w:rsidRPr="00A93376">
        <w:rPr>
          <w:rFonts w:ascii="仿宋_GB2312" w:eastAsia="仿宋_GB2312" w:cs="仿宋_GB2312" w:hint="eastAsia"/>
          <w:sz w:val="28"/>
          <w:szCs w:val="28"/>
        </w:rPr>
        <w:t>、是否电缆井内垂直敷设的（包括竖井内上下层配电箱间连接电缆）矿物绝缘电缆均套用垂直敷设子目？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3</w:t>
      </w:r>
      <w:r w:rsidRPr="00A93376">
        <w:rPr>
          <w:rFonts w:ascii="仿宋_GB2312" w:eastAsia="仿宋_GB2312" w:cs="仿宋_GB2312" w:hint="eastAsia"/>
          <w:sz w:val="28"/>
          <w:szCs w:val="28"/>
        </w:rPr>
        <w:t>、单根电缆，其中一段敷设于电气竖井内，其两端分别水平敷设与不同楼层，垂直敷设工程量怎么计算？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bookmarkStart w:id="0" w:name="_GoBack"/>
      <w:bookmarkEnd w:id="0"/>
      <w:r w:rsidRPr="00A93376">
        <w:rPr>
          <w:rFonts w:ascii="仿宋_GB2312" w:eastAsia="仿宋_GB2312" w:cs="仿宋_GB2312"/>
          <w:sz w:val="28"/>
          <w:szCs w:val="28"/>
        </w:rPr>
        <w:t>4</w:t>
      </w:r>
      <w:r w:rsidRPr="00A93376">
        <w:rPr>
          <w:rFonts w:ascii="仿宋_GB2312" w:eastAsia="仿宋_GB2312" w:cs="仿宋_GB2312" w:hint="eastAsia"/>
          <w:sz w:val="28"/>
          <w:szCs w:val="28"/>
        </w:rPr>
        <w:t>、工程量计算规则说明“</w:t>
      </w:r>
      <w:r w:rsidRPr="00A93376">
        <w:rPr>
          <w:rFonts w:ascii="仿宋_GB2312" w:eastAsia="仿宋_GB2312" w:cs="仿宋_GB2312"/>
          <w:sz w:val="28"/>
          <w:szCs w:val="28"/>
        </w:rPr>
        <w:t>16mm2</w:t>
      </w:r>
      <w:r w:rsidRPr="00A93376">
        <w:rPr>
          <w:rFonts w:ascii="仿宋_GB2312" w:eastAsia="仿宋_GB2312" w:cs="仿宋_GB2312" w:hint="eastAsia"/>
          <w:sz w:val="28"/>
          <w:szCs w:val="28"/>
        </w:rPr>
        <w:t>以下截面电缆头执行压接线端子或端子板外部接线”，其并未说明适用什么类型的电缆头，矿物绝缘电缆为铜芯铜护套结构，其</w:t>
      </w:r>
      <w:r w:rsidRPr="00A93376">
        <w:rPr>
          <w:rFonts w:ascii="仿宋_GB2312" w:eastAsia="仿宋_GB2312" w:cs="仿宋_GB2312"/>
          <w:sz w:val="28"/>
          <w:szCs w:val="28"/>
        </w:rPr>
        <w:t>PE</w:t>
      </w:r>
      <w:r w:rsidRPr="00A93376">
        <w:rPr>
          <w:rFonts w:ascii="仿宋_GB2312" w:eastAsia="仿宋_GB2312" w:cs="仿宋_GB2312" w:hint="eastAsia"/>
          <w:sz w:val="28"/>
          <w:szCs w:val="28"/>
        </w:rPr>
        <w:t>线均利用外护套，需做专用电缆终端头，计算规则说明是否包括矿物绝缘电缆头？还是</w:t>
      </w:r>
      <w:r w:rsidRPr="00A93376">
        <w:rPr>
          <w:rFonts w:ascii="仿宋_GB2312" w:eastAsia="仿宋_GB2312" w:cs="仿宋_GB2312"/>
          <w:sz w:val="28"/>
          <w:szCs w:val="28"/>
        </w:rPr>
        <w:t>25mm2</w:t>
      </w:r>
      <w:r w:rsidRPr="00A93376">
        <w:rPr>
          <w:rFonts w:ascii="仿宋_GB2312" w:eastAsia="仿宋_GB2312" w:cs="仿宋_GB2312" w:hint="eastAsia"/>
          <w:sz w:val="28"/>
          <w:szCs w:val="28"/>
        </w:rPr>
        <w:t>以下矿物绝缘电缆头均套用</w:t>
      </w:r>
      <w:r w:rsidRPr="00A93376">
        <w:rPr>
          <w:rFonts w:ascii="仿宋_GB2312" w:eastAsia="仿宋_GB2312" w:cs="仿宋_GB2312"/>
          <w:sz w:val="28"/>
          <w:szCs w:val="28"/>
        </w:rPr>
        <w:t>25mm2</w:t>
      </w:r>
      <w:r w:rsidRPr="00A93376">
        <w:rPr>
          <w:rFonts w:ascii="仿宋_GB2312" w:eastAsia="仿宋_GB2312" w:cs="仿宋_GB2312" w:hint="eastAsia"/>
          <w:sz w:val="28"/>
          <w:szCs w:val="28"/>
        </w:rPr>
        <w:t>以内定额子目？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5</w:t>
      </w:r>
      <w:r w:rsidRPr="00A93376">
        <w:rPr>
          <w:rFonts w:ascii="仿宋_GB2312" w:eastAsia="仿宋_GB2312" w:cs="仿宋_GB2312" w:hint="eastAsia"/>
          <w:sz w:val="28"/>
          <w:szCs w:val="28"/>
        </w:rPr>
        <w:t>、安装定额中使用</w:t>
      </w:r>
      <w:r w:rsidRPr="00A93376">
        <w:rPr>
          <w:rFonts w:ascii="仿宋_GB2312" w:eastAsia="仿宋_GB2312" w:cs="仿宋_GB2312"/>
          <w:sz w:val="28"/>
          <w:szCs w:val="28"/>
        </w:rPr>
        <w:t>HDPE</w:t>
      </w:r>
      <w:r w:rsidRPr="00A93376">
        <w:rPr>
          <w:rFonts w:ascii="仿宋_GB2312" w:eastAsia="仿宋_GB2312" w:cs="仿宋_GB2312" w:hint="eastAsia"/>
          <w:sz w:val="28"/>
          <w:szCs w:val="28"/>
        </w:rPr>
        <w:t>塑料管作为拖拉管施工，套用市政定额中拖拉管定额后，是否还需要再套用塑料管安装定额？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6</w:t>
      </w:r>
      <w:r w:rsidRPr="00A93376">
        <w:rPr>
          <w:rFonts w:ascii="仿宋_GB2312" w:eastAsia="仿宋_GB2312" w:cs="仿宋_GB2312" w:hint="eastAsia"/>
          <w:sz w:val="28"/>
          <w:szCs w:val="28"/>
        </w:rPr>
        <w:t>、钢管在吊顶内敷设套用什么定额？如套用明配定额（明配管定额中镀锌管卡属于支架还是管件）？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7</w:t>
      </w:r>
      <w:r w:rsidRPr="00A93376">
        <w:rPr>
          <w:rFonts w:ascii="仿宋_GB2312" w:eastAsia="仿宋_GB2312" w:cs="仿宋_GB2312" w:hint="eastAsia"/>
          <w:sz w:val="28"/>
          <w:szCs w:val="28"/>
        </w:rPr>
        <w:t>、塑料管套用吊顶内敷设定额，吊顶内支架是否还要单独套用定额？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8</w:t>
      </w:r>
      <w:r w:rsidRPr="00A93376">
        <w:rPr>
          <w:rFonts w:ascii="仿宋_GB2312" w:eastAsia="仿宋_GB2312" w:cs="仿宋_GB2312" w:hint="eastAsia"/>
          <w:sz w:val="28"/>
          <w:szCs w:val="28"/>
        </w:rPr>
        <w:t>、送配电系统调试该如何界定？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/>
          <w:sz w:val="28"/>
          <w:szCs w:val="28"/>
        </w:rPr>
        <w:t>9</w:t>
      </w:r>
      <w:r w:rsidRPr="00A93376">
        <w:rPr>
          <w:rFonts w:ascii="仿宋_GB2312" w:eastAsia="仿宋_GB2312" w:cs="仿宋_GB2312" w:hint="eastAsia"/>
          <w:sz w:val="28"/>
          <w:szCs w:val="28"/>
        </w:rPr>
        <w:t>、对于超过</w:t>
      </w:r>
      <w:r w:rsidRPr="00A93376">
        <w:rPr>
          <w:rFonts w:ascii="仿宋_GB2312" w:eastAsia="仿宋_GB2312" w:cs="仿宋_GB2312"/>
          <w:sz w:val="28"/>
          <w:szCs w:val="28"/>
        </w:rPr>
        <w:t>30</w:t>
      </w:r>
      <w:r w:rsidRPr="00A93376">
        <w:rPr>
          <w:rFonts w:ascii="仿宋_GB2312" w:eastAsia="仿宋_GB2312" w:cs="仿宋_GB2312" w:hint="eastAsia"/>
          <w:sz w:val="28"/>
          <w:szCs w:val="28"/>
        </w:rPr>
        <w:t>米以上的高层建筑，每隔两层计算均压环后是否还要计算钢窗跨接？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p w:rsidR="00A00BAC" w:rsidRPr="00A93376" w:rsidRDefault="00A00BAC" w:rsidP="00A93376">
      <w:pPr>
        <w:rPr>
          <w:rFonts w:ascii="黑体" w:eastAsia="黑体" w:cs="Times New Roman"/>
          <w:b/>
          <w:bCs/>
          <w:sz w:val="32"/>
          <w:szCs w:val="32"/>
        </w:rPr>
      </w:pPr>
      <w:r w:rsidRPr="00A93376">
        <w:rPr>
          <w:rFonts w:ascii="黑体" w:eastAsia="黑体" w:cs="黑体" w:hint="eastAsia"/>
          <w:b/>
          <w:bCs/>
          <w:sz w:val="32"/>
          <w:szCs w:val="32"/>
        </w:rPr>
        <w:t>市政工程：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市政定额</w:t>
      </w:r>
      <w:r w:rsidRPr="00A93376">
        <w:rPr>
          <w:rFonts w:ascii="仿宋_GB2312" w:eastAsia="仿宋_GB2312" w:cs="仿宋_GB2312"/>
          <w:sz w:val="28"/>
          <w:szCs w:val="28"/>
        </w:rPr>
        <w:t>8-292</w:t>
      </w:r>
      <w:r w:rsidRPr="00A93376">
        <w:rPr>
          <w:rFonts w:ascii="仿宋_GB2312" w:eastAsia="仿宋_GB2312" w:cs="仿宋_GB2312" w:hint="eastAsia"/>
          <w:sz w:val="28"/>
          <w:szCs w:val="28"/>
        </w:rPr>
        <w:t>中其他材料费包括哪些内容？（管枕</w:t>
      </w:r>
      <w:r w:rsidRPr="00A93376">
        <w:rPr>
          <w:rFonts w:ascii="仿宋_GB2312" w:eastAsia="仿宋_GB2312" w:cs="仿宋_GB2312"/>
          <w:sz w:val="28"/>
          <w:szCs w:val="28"/>
        </w:rPr>
        <w:t>3</w:t>
      </w:r>
      <w:r w:rsidRPr="00A93376">
        <w:rPr>
          <w:rFonts w:ascii="仿宋_GB2312" w:eastAsia="仿宋_GB2312" w:cs="仿宋_GB2312" w:hint="eastAsia"/>
          <w:sz w:val="28"/>
          <w:szCs w:val="28"/>
        </w:rPr>
        <w:t>元</w:t>
      </w:r>
      <w:r w:rsidRPr="00A93376">
        <w:rPr>
          <w:rFonts w:ascii="仿宋_GB2312" w:eastAsia="仿宋_GB2312" w:cs="仿宋_GB2312"/>
          <w:sz w:val="28"/>
          <w:szCs w:val="28"/>
        </w:rPr>
        <w:t>/</w:t>
      </w:r>
      <w:r w:rsidRPr="00A93376">
        <w:rPr>
          <w:rFonts w:ascii="仿宋_GB2312" w:eastAsia="仿宋_GB2312" w:cs="仿宋_GB2312" w:hint="eastAsia"/>
          <w:sz w:val="28"/>
          <w:szCs w:val="28"/>
        </w:rPr>
        <w:t>个，管口封堵</w:t>
      </w:r>
      <w:r w:rsidRPr="00A93376">
        <w:rPr>
          <w:rFonts w:ascii="仿宋_GB2312" w:eastAsia="仿宋_GB2312" w:cs="仿宋_GB2312"/>
          <w:sz w:val="28"/>
          <w:szCs w:val="28"/>
        </w:rPr>
        <w:t>3</w:t>
      </w:r>
      <w:r w:rsidRPr="00A93376">
        <w:rPr>
          <w:rFonts w:ascii="仿宋_GB2312" w:eastAsia="仿宋_GB2312" w:cs="仿宋_GB2312" w:hint="eastAsia"/>
          <w:sz w:val="28"/>
          <w:szCs w:val="28"/>
        </w:rPr>
        <w:t>元</w:t>
      </w:r>
      <w:r w:rsidRPr="00A93376">
        <w:rPr>
          <w:rFonts w:ascii="仿宋_GB2312" w:eastAsia="仿宋_GB2312" w:cs="仿宋_GB2312"/>
          <w:sz w:val="28"/>
          <w:szCs w:val="28"/>
        </w:rPr>
        <w:t>/</w:t>
      </w:r>
      <w:r w:rsidRPr="00A93376">
        <w:rPr>
          <w:rFonts w:ascii="仿宋_GB2312" w:eastAsia="仿宋_GB2312" w:cs="仿宋_GB2312" w:hint="eastAsia"/>
          <w:sz w:val="28"/>
          <w:szCs w:val="28"/>
        </w:rPr>
        <w:t>个，是否增加计入？）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某市政工程中，水泥稳定碎石厚度为</w:t>
      </w:r>
      <w:r w:rsidRPr="00A93376">
        <w:rPr>
          <w:rFonts w:ascii="仿宋_GB2312" w:eastAsia="仿宋_GB2312" w:cs="仿宋_GB2312"/>
          <w:sz w:val="28"/>
          <w:szCs w:val="28"/>
        </w:rPr>
        <w:t>30cm</w:t>
      </w:r>
      <w:r w:rsidRPr="00A93376">
        <w:rPr>
          <w:rFonts w:ascii="仿宋_GB2312" w:eastAsia="仿宋_GB2312" w:cs="仿宋_GB2312" w:hint="eastAsia"/>
          <w:sz w:val="28"/>
          <w:szCs w:val="28"/>
        </w:rPr>
        <w:t>，套用二灰结石厂拌机铺子目，将主材二灰结石换算成水泥稳定碎石后，是按照二灰结石子目套一层（</w:t>
      </w:r>
      <w:r w:rsidRPr="00A93376">
        <w:rPr>
          <w:rFonts w:ascii="仿宋_GB2312" w:eastAsia="仿宋_GB2312" w:cs="仿宋_GB2312"/>
          <w:sz w:val="28"/>
          <w:szCs w:val="28"/>
        </w:rPr>
        <w:t>2-170</w:t>
      </w:r>
      <w:r w:rsidRPr="00A93376">
        <w:rPr>
          <w:rFonts w:ascii="仿宋_GB2312" w:eastAsia="仿宋_GB2312" w:cs="仿宋_GB2312" w:hint="eastAsia"/>
          <w:sz w:val="28"/>
          <w:szCs w:val="28"/>
        </w:rPr>
        <w:t>二灰结石混合料基层</w:t>
      </w:r>
      <w:r w:rsidRPr="00A93376">
        <w:rPr>
          <w:rFonts w:ascii="仿宋_GB2312" w:eastAsia="仿宋_GB2312" w:cs="仿宋_GB2312"/>
          <w:sz w:val="28"/>
          <w:szCs w:val="28"/>
        </w:rPr>
        <w:t xml:space="preserve"> </w:t>
      </w:r>
      <w:r w:rsidRPr="00A93376">
        <w:rPr>
          <w:rFonts w:ascii="仿宋_GB2312" w:eastAsia="仿宋_GB2312" w:cs="仿宋_GB2312" w:hint="eastAsia"/>
          <w:sz w:val="28"/>
          <w:szCs w:val="28"/>
        </w:rPr>
        <w:t>厂拌机铺</w:t>
      </w:r>
      <w:r w:rsidRPr="00A93376">
        <w:rPr>
          <w:rFonts w:ascii="仿宋_GB2312" w:eastAsia="仿宋_GB2312" w:cs="仿宋_GB2312"/>
          <w:sz w:val="28"/>
          <w:szCs w:val="28"/>
        </w:rPr>
        <w:t xml:space="preserve"> </w:t>
      </w:r>
      <w:r w:rsidRPr="00A93376">
        <w:rPr>
          <w:rFonts w:ascii="仿宋_GB2312" w:eastAsia="仿宋_GB2312" w:cs="仿宋_GB2312" w:hint="eastAsia"/>
          <w:sz w:val="28"/>
          <w:szCs w:val="28"/>
        </w:rPr>
        <w:t>厚</w:t>
      </w:r>
      <w:r w:rsidRPr="00A93376">
        <w:rPr>
          <w:rFonts w:ascii="仿宋_GB2312" w:eastAsia="仿宋_GB2312" w:cs="仿宋_GB2312"/>
          <w:sz w:val="28"/>
          <w:szCs w:val="28"/>
        </w:rPr>
        <w:t>30cm</w:t>
      </w:r>
      <w:r w:rsidRPr="00A93376">
        <w:rPr>
          <w:rFonts w:ascii="仿宋_GB2312" w:eastAsia="仿宋_GB2312" w:cs="仿宋_GB2312" w:hint="eastAsia"/>
          <w:sz w:val="28"/>
          <w:szCs w:val="28"/>
        </w:rPr>
        <w:t>），还是套两层（水泥稳定碎石定额套用时，压实厚度在</w:t>
      </w:r>
      <w:r w:rsidRPr="00A93376">
        <w:rPr>
          <w:rFonts w:ascii="仿宋_GB2312" w:eastAsia="仿宋_GB2312" w:cs="仿宋_GB2312"/>
          <w:sz w:val="28"/>
          <w:szCs w:val="28"/>
        </w:rPr>
        <w:t>20cm</w:t>
      </w:r>
      <w:r w:rsidRPr="00A93376">
        <w:rPr>
          <w:rFonts w:ascii="仿宋_GB2312" w:eastAsia="仿宋_GB2312" w:cs="仿宋_GB2312" w:hint="eastAsia"/>
          <w:sz w:val="28"/>
          <w:szCs w:val="28"/>
        </w:rPr>
        <w:t>以上应按两层结构层铺筑）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3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关于市政工程土方问题，根据</w:t>
      </w:r>
      <w:r w:rsidRPr="00A93376">
        <w:rPr>
          <w:rFonts w:ascii="仿宋_GB2312" w:eastAsia="仿宋_GB2312" w:cs="仿宋_GB2312"/>
          <w:sz w:val="28"/>
          <w:szCs w:val="28"/>
        </w:rPr>
        <w:t>2014</w:t>
      </w:r>
      <w:r w:rsidRPr="00A93376">
        <w:rPr>
          <w:rFonts w:ascii="仿宋_GB2312" w:eastAsia="仿宋_GB2312" w:cs="仿宋_GB2312" w:hint="eastAsia"/>
          <w:sz w:val="28"/>
          <w:szCs w:val="28"/>
        </w:rPr>
        <w:t>费用定额划分标准，工程类别划分是以标段内的单位工程为准，大型土石方应按标段内的单位工程进行划分，目前好多咨询单位，把道路、雨污水、给水、强弱电等土方合并起来执行大型土石方定额是否合理？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4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在河道改造或桥梁改造项目中，水中搭设模板支撑或脚手架，无相关适合定额。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5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箱涵模板定额仅有组合钢模板；但现场大多数采用复合木模板，定额缺项。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p w:rsidR="00A00BAC" w:rsidRPr="00A93376" w:rsidRDefault="00A00BAC" w:rsidP="00A93376">
      <w:pPr>
        <w:rPr>
          <w:rFonts w:ascii="黑体" w:eastAsia="黑体" w:cs="Times New Roman"/>
          <w:b/>
          <w:bCs/>
          <w:sz w:val="32"/>
          <w:szCs w:val="32"/>
        </w:rPr>
      </w:pPr>
      <w:r w:rsidRPr="00A93376">
        <w:rPr>
          <w:rFonts w:ascii="黑体" w:eastAsia="黑体" w:cs="黑体" w:hint="eastAsia"/>
          <w:b/>
          <w:bCs/>
          <w:sz w:val="32"/>
          <w:szCs w:val="32"/>
        </w:rPr>
        <w:t>园林工程：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下图为某工程的围墙压顶，</w:t>
      </w:r>
      <w:r w:rsidRPr="00A93376">
        <w:rPr>
          <w:rFonts w:ascii="仿宋_GB2312" w:eastAsia="仿宋_GB2312" w:cs="仿宋_GB2312"/>
          <w:sz w:val="28"/>
          <w:szCs w:val="28"/>
        </w:rPr>
        <w:t xml:space="preserve"> 07</w:t>
      </w:r>
      <w:r w:rsidRPr="00A93376">
        <w:rPr>
          <w:rFonts w:ascii="仿宋_GB2312" w:eastAsia="仿宋_GB2312" w:cs="仿宋_GB2312" w:hint="eastAsia"/>
          <w:sz w:val="28"/>
          <w:szCs w:val="28"/>
        </w:rPr>
        <w:t>园林定额中</w:t>
      </w:r>
      <w:r w:rsidRPr="00A93376">
        <w:rPr>
          <w:rFonts w:ascii="仿宋_GB2312" w:eastAsia="仿宋_GB2312" w:cs="仿宋_GB2312"/>
          <w:sz w:val="28"/>
          <w:szCs w:val="28"/>
        </w:rPr>
        <w:t>2-107</w:t>
      </w:r>
      <w:r w:rsidRPr="00A93376">
        <w:rPr>
          <w:rFonts w:ascii="仿宋_GB2312" w:eastAsia="仿宋_GB2312" w:cs="仿宋_GB2312" w:hint="eastAsia"/>
          <w:sz w:val="28"/>
          <w:szCs w:val="28"/>
        </w:rPr>
        <w:t>弧形面人工加工刨方砖刨面，是按面积算的，施工单位坚持认为应该套用</w:t>
      </w:r>
      <w:r w:rsidRPr="00A93376">
        <w:rPr>
          <w:rFonts w:ascii="仿宋_GB2312" w:eastAsia="仿宋_GB2312" w:cs="仿宋_GB2312"/>
          <w:sz w:val="28"/>
          <w:szCs w:val="28"/>
        </w:rPr>
        <w:t>2-110</w:t>
      </w:r>
      <w:r w:rsidRPr="00A93376">
        <w:rPr>
          <w:rFonts w:ascii="仿宋_GB2312" w:eastAsia="仿宋_GB2312" w:cs="仿宋_GB2312" w:hint="eastAsia"/>
          <w:sz w:val="28"/>
          <w:szCs w:val="28"/>
        </w:rPr>
        <w:t>园口人工加工刨方砖刨边</w:t>
      </w:r>
      <w:r w:rsidRPr="00A93376">
        <w:rPr>
          <w:rFonts w:ascii="仿宋_GB2312" w:eastAsia="仿宋_GB2312" w:cs="仿宋_GB2312"/>
          <w:sz w:val="28"/>
          <w:szCs w:val="28"/>
        </w:rPr>
        <w:t>(</w:t>
      </w:r>
      <w:r w:rsidRPr="00A93376">
        <w:rPr>
          <w:rFonts w:ascii="仿宋_GB2312" w:eastAsia="仿宋_GB2312" w:cs="仿宋_GB2312" w:hint="eastAsia"/>
          <w:sz w:val="28"/>
          <w:szCs w:val="28"/>
        </w:rPr>
        <w:t>缝</w:t>
      </w:r>
      <w:r w:rsidRPr="00A93376">
        <w:rPr>
          <w:rFonts w:ascii="仿宋_GB2312" w:eastAsia="仿宋_GB2312" w:cs="仿宋_GB2312"/>
          <w:sz w:val="28"/>
          <w:szCs w:val="28"/>
        </w:rPr>
        <w:t>)</w:t>
      </w:r>
      <w:r w:rsidRPr="00A93376">
        <w:rPr>
          <w:rFonts w:ascii="仿宋_GB2312" w:eastAsia="仿宋_GB2312" w:cs="仿宋_GB2312" w:hint="eastAsia"/>
          <w:sz w:val="28"/>
          <w:szCs w:val="28"/>
        </w:rPr>
        <w:t>，按长度计算，请问这两个定额哪一个更合适，这两个定额的适用范围有什么不同。</w:t>
      </w:r>
    </w:p>
    <w:p w:rsidR="00A00BAC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noProof/>
        </w:rPr>
        <w:pict>
          <v:shape id="图片 3" o:spid="_x0000_s1026" type="#_x0000_t75" style="position:absolute;left:0;text-align:left;margin-left:18pt;margin-top:31.2pt;width:4in;height:210.6pt;z-index:251658240;visibility:visible;mso-position-horizontal-relative:margin;mso-position-vertical-relative:margin">
            <v:imagedata r:id="rId10" o:title=""/>
            <o:lock v:ext="edit" aspectratio="f"/>
            <w10:wrap type="topAndBottom" anchorx="margin" anchory="margin"/>
          </v:shape>
        </w:pict>
      </w:r>
    </w:p>
    <w:p w:rsidR="00A00BAC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某园林式酒店工程中，有装饰、园林、土建等多专业工程，变更中增加一不锈钢钢柱、梁，夹胶钢化玻璃顶的廊架。做法接近装饰工程，施工单位要求按园林定额套取，请问土建钢梁钢柱制作安装定额和园林</w:t>
      </w:r>
      <w:r w:rsidRPr="00A93376">
        <w:rPr>
          <w:rFonts w:ascii="仿宋_GB2312" w:eastAsia="仿宋_GB2312" w:cs="仿宋_GB2312"/>
          <w:sz w:val="28"/>
          <w:szCs w:val="28"/>
        </w:rPr>
        <w:t>3-586</w:t>
      </w:r>
      <w:r w:rsidRPr="00A93376">
        <w:rPr>
          <w:rFonts w:ascii="仿宋_GB2312" w:eastAsia="仿宋_GB2312" w:cs="仿宋_GB2312" w:hint="eastAsia"/>
          <w:sz w:val="28"/>
          <w:szCs w:val="28"/>
        </w:rPr>
        <w:t>亭、廊、架、柱、栏杆等金属小品定额区别和各自适用范围</w:t>
      </w:r>
      <w:r>
        <w:rPr>
          <w:rFonts w:ascii="仿宋_GB2312" w:eastAsia="仿宋_GB2312" w:cs="仿宋_GB2312" w:hint="eastAsia"/>
          <w:sz w:val="28"/>
          <w:szCs w:val="28"/>
        </w:rPr>
        <w:t>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p w:rsidR="00A00BAC" w:rsidRPr="00A93376" w:rsidRDefault="00A00BAC" w:rsidP="00A93376">
      <w:pPr>
        <w:rPr>
          <w:rFonts w:ascii="黑体" w:eastAsia="黑体" w:cs="Times New Roman"/>
          <w:b/>
          <w:bCs/>
          <w:sz w:val="32"/>
          <w:szCs w:val="32"/>
        </w:rPr>
      </w:pPr>
      <w:r w:rsidRPr="00A93376">
        <w:rPr>
          <w:rFonts w:ascii="黑体" w:eastAsia="黑体" w:cs="黑体" w:hint="eastAsia"/>
          <w:b/>
          <w:bCs/>
          <w:sz w:val="32"/>
          <w:szCs w:val="32"/>
        </w:rPr>
        <w:t>综合性问题：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单独门窗工程，签订合同价时未采用定额综合单价形式而是全费用单价，结算时，无计价手册，相应的管理费和利率如何扣减？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A93376">
        <w:rPr>
          <w:rFonts w:ascii="仿宋_GB2312" w:eastAsia="仿宋_GB2312" w:cs="仿宋_GB2312" w:hint="eastAsia"/>
          <w:sz w:val="28"/>
          <w:szCs w:val="28"/>
        </w:rPr>
        <w:t>关于人工费调整问题：根据苏建函价</w:t>
      </w:r>
      <w:r w:rsidRPr="00A93376">
        <w:rPr>
          <w:rFonts w:ascii="仿宋_GB2312" w:eastAsia="仿宋_GB2312" w:cs="仿宋_GB2312"/>
          <w:sz w:val="28"/>
          <w:szCs w:val="28"/>
        </w:rPr>
        <w:t>[2015]133</w:t>
      </w:r>
      <w:r w:rsidRPr="00A93376">
        <w:rPr>
          <w:rFonts w:ascii="仿宋_GB2312" w:eastAsia="仿宋_GB2312" w:cs="仿宋_GB2312" w:hint="eastAsia"/>
          <w:sz w:val="28"/>
          <w:szCs w:val="28"/>
        </w:rPr>
        <w:t>号文件，人工工资指导价的调整属于应由发包人承担的政策性调整因素。发承包双方应在施工合同中明确约定人工费调整方法。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 w:hint="eastAsia"/>
          <w:sz w:val="28"/>
          <w:szCs w:val="28"/>
        </w:rPr>
        <w:t>问题</w:t>
      </w:r>
      <w:r w:rsidRPr="00A93376">
        <w:rPr>
          <w:rFonts w:ascii="仿宋_GB2312" w:eastAsia="仿宋_GB2312" w:cs="仿宋_GB2312"/>
          <w:sz w:val="28"/>
          <w:szCs w:val="28"/>
        </w:rPr>
        <w:t>1</w:t>
      </w:r>
      <w:r w:rsidRPr="00A93376">
        <w:rPr>
          <w:rFonts w:ascii="仿宋_GB2312" w:eastAsia="仿宋_GB2312" w:cs="仿宋_GB2312" w:hint="eastAsia"/>
          <w:sz w:val="28"/>
          <w:szCs w:val="28"/>
        </w:rPr>
        <w:t>：人工费调整，通常合同如果不作约定，需要按投标人报价中的管理费率和利润率同时计取管理费和利润。如果合同约定只调整直接人工费的差额，而不调整管理费和利润，这种做法是否违规？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  <w:r w:rsidRPr="00A93376">
        <w:rPr>
          <w:rFonts w:ascii="仿宋_GB2312" w:eastAsia="仿宋_GB2312" w:cs="仿宋_GB2312" w:hint="eastAsia"/>
          <w:sz w:val="28"/>
          <w:szCs w:val="28"/>
        </w:rPr>
        <w:t>问题</w:t>
      </w:r>
      <w:r w:rsidRPr="00A93376">
        <w:rPr>
          <w:rFonts w:ascii="仿宋_GB2312" w:eastAsia="仿宋_GB2312" w:cs="仿宋_GB2312"/>
          <w:sz w:val="28"/>
          <w:szCs w:val="28"/>
        </w:rPr>
        <w:t>2</w:t>
      </w:r>
      <w:r w:rsidRPr="00A93376">
        <w:rPr>
          <w:rFonts w:ascii="仿宋_GB2312" w:eastAsia="仿宋_GB2312" w:cs="仿宋_GB2312" w:hint="eastAsia"/>
          <w:sz w:val="28"/>
          <w:szCs w:val="28"/>
        </w:rPr>
        <w:t>：因目前每年调整两次人工指导价，工期稍长的项目（如</w:t>
      </w:r>
      <w:r w:rsidRPr="00A93376">
        <w:rPr>
          <w:rFonts w:ascii="仿宋_GB2312" w:eastAsia="仿宋_GB2312" w:cs="仿宋_GB2312"/>
          <w:sz w:val="28"/>
          <w:szCs w:val="28"/>
        </w:rPr>
        <w:t>2-3</w:t>
      </w:r>
      <w:r w:rsidRPr="00A93376">
        <w:rPr>
          <w:rFonts w:ascii="仿宋_GB2312" w:eastAsia="仿宋_GB2312" w:cs="仿宋_GB2312" w:hint="eastAsia"/>
          <w:sz w:val="28"/>
          <w:szCs w:val="28"/>
        </w:rPr>
        <w:t>年）结算时需将工程量划分为</w:t>
      </w:r>
      <w:r w:rsidRPr="00A93376">
        <w:rPr>
          <w:rFonts w:ascii="仿宋_GB2312" w:eastAsia="仿宋_GB2312" w:cs="仿宋_GB2312"/>
          <w:sz w:val="28"/>
          <w:szCs w:val="28"/>
        </w:rPr>
        <w:t>4-6</w:t>
      </w:r>
      <w:r w:rsidRPr="00A93376">
        <w:rPr>
          <w:rFonts w:ascii="仿宋_GB2312" w:eastAsia="仿宋_GB2312" w:cs="仿宋_GB2312" w:hint="eastAsia"/>
          <w:sz w:val="28"/>
          <w:szCs w:val="28"/>
        </w:rPr>
        <w:t>段来分析各施工段工程量，相当烦琐，且实际操作时也很难准确划分。如参照材料价格调整的方式，采取按月度平均价格的方式计算，将大大简化工作量。如在合同中约定采用这种方式计算人工费的调整，是否违规？</w:t>
      </w:r>
    </w:p>
    <w:p w:rsidR="00A00BAC" w:rsidRPr="00A93376" w:rsidRDefault="00A00BAC" w:rsidP="00A93376">
      <w:pPr>
        <w:rPr>
          <w:rFonts w:ascii="仿宋_GB2312" w:eastAsia="仿宋_GB2312" w:cs="Times New Roman"/>
          <w:sz w:val="28"/>
          <w:szCs w:val="28"/>
        </w:rPr>
      </w:pPr>
    </w:p>
    <w:sectPr w:rsidR="00A00BAC" w:rsidRPr="00A93376" w:rsidSect="00AF66D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BAC" w:rsidRDefault="00A00BAC" w:rsidP="003363C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00BAC" w:rsidRDefault="00A00BAC" w:rsidP="003363C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">
    <w:altName w:val="方正兰亭超细黑简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等线 Light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BAC" w:rsidRDefault="00A00BAC">
    <w:pPr>
      <w:pStyle w:val="Footer"/>
      <w:jc w:val="center"/>
      <w:rPr>
        <w:rFonts w:cs="Times New Roman"/>
      </w:rPr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7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7</w:t>
    </w:r>
    <w:r>
      <w:rPr>
        <w:b/>
        <w:bCs/>
      </w:rPr>
      <w:fldChar w:fldCharType="end"/>
    </w:r>
  </w:p>
  <w:p w:rsidR="00A00BAC" w:rsidRDefault="00A00BAC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BAC" w:rsidRDefault="00A00BAC" w:rsidP="003363C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00BAC" w:rsidRDefault="00A00BAC" w:rsidP="003363C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60F6"/>
    <w:multiLevelType w:val="hybridMultilevel"/>
    <w:tmpl w:val="50D807A2"/>
    <w:lvl w:ilvl="0" w:tplc="050CD5B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742690"/>
    <w:multiLevelType w:val="hybridMultilevel"/>
    <w:tmpl w:val="D304DBA4"/>
    <w:lvl w:ilvl="0" w:tplc="AA90CD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67760FF"/>
    <w:multiLevelType w:val="hybridMultilevel"/>
    <w:tmpl w:val="C69CF4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0674F9"/>
    <w:multiLevelType w:val="hybridMultilevel"/>
    <w:tmpl w:val="5B10F622"/>
    <w:lvl w:ilvl="0" w:tplc="CB80949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F6DAC046">
      <w:start w:val="1"/>
      <w:numFmt w:val="japaneseCounting"/>
      <w:lvlText w:val="%3、"/>
      <w:lvlJc w:val="left"/>
      <w:pPr>
        <w:ind w:left="156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3A049D"/>
    <w:multiLevelType w:val="hybridMultilevel"/>
    <w:tmpl w:val="221CD47E"/>
    <w:lvl w:ilvl="0" w:tplc="60785526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046BB0"/>
    <w:multiLevelType w:val="hybridMultilevel"/>
    <w:tmpl w:val="C91A7C00"/>
    <w:lvl w:ilvl="0" w:tplc="DA3007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B15799"/>
    <w:multiLevelType w:val="hybridMultilevel"/>
    <w:tmpl w:val="308E3736"/>
    <w:lvl w:ilvl="0" w:tplc="0409000F">
      <w:start w:val="1"/>
      <w:numFmt w:val="decimal"/>
      <w:lvlText w:val="%1."/>
      <w:lvlJc w:val="left"/>
      <w:pPr>
        <w:ind w:left="112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45" w:hanging="420"/>
      </w:pPr>
    </w:lvl>
    <w:lvl w:ilvl="2" w:tplc="0409001B">
      <w:start w:val="1"/>
      <w:numFmt w:val="lowerRoman"/>
      <w:lvlText w:val="%3."/>
      <w:lvlJc w:val="right"/>
      <w:pPr>
        <w:ind w:left="1665" w:hanging="420"/>
      </w:pPr>
    </w:lvl>
    <w:lvl w:ilvl="3" w:tplc="0409000F">
      <w:start w:val="1"/>
      <w:numFmt w:val="decimal"/>
      <w:lvlText w:val="%4."/>
      <w:lvlJc w:val="left"/>
      <w:pPr>
        <w:ind w:left="2085" w:hanging="420"/>
      </w:pPr>
    </w:lvl>
    <w:lvl w:ilvl="4" w:tplc="04090019">
      <w:start w:val="1"/>
      <w:numFmt w:val="lowerLetter"/>
      <w:lvlText w:val="%5)"/>
      <w:lvlJc w:val="left"/>
      <w:pPr>
        <w:ind w:left="2505" w:hanging="420"/>
      </w:pPr>
    </w:lvl>
    <w:lvl w:ilvl="5" w:tplc="0409001B">
      <w:start w:val="1"/>
      <w:numFmt w:val="lowerRoman"/>
      <w:lvlText w:val="%6."/>
      <w:lvlJc w:val="right"/>
      <w:pPr>
        <w:ind w:left="2925" w:hanging="420"/>
      </w:pPr>
    </w:lvl>
    <w:lvl w:ilvl="6" w:tplc="0409000F">
      <w:start w:val="1"/>
      <w:numFmt w:val="decimal"/>
      <w:lvlText w:val="%7."/>
      <w:lvlJc w:val="left"/>
      <w:pPr>
        <w:ind w:left="3345" w:hanging="420"/>
      </w:pPr>
    </w:lvl>
    <w:lvl w:ilvl="7" w:tplc="04090019">
      <w:start w:val="1"/>
      <w:numFmt w:val="lowerLetter"/>
      <w:lvlText w:val="%8)"/>
      <w:lvlJc w:val="left"/>
      <w:pPr>
        <w:ind w:left="3765" w:hanging="420"/>
      </w:pPr>
    </w:lvl>
    <w:lvl w:ilvl="8" w:tplc="0409001B">
      <w:start w:val="1"/>
      <w:numFmt w:val="lowerRoman"/>
      <w:lvlText w:val="%9."/>
      <w:lvlJc w:val="right"/>
      <w:pPr>
        <w:ind w:left="4185" w:hanging="420"/>
      </w:pPr>
    </w:lvl>
  </w:abstractNum>
  <w:abstractNum w:abstractNumId="7">
    <w:nsid w:val="592E1120"/>
    <w:multiLevelType w:val="singleLevel"/>
    <w:tmpl w:val="592E1120"/>
    <w:lvl w:ilvl="0">
      <w:start w:val="1"/>
      <w:numFmt w:val="chineseCounting"/>
      <w:suff w:val="nothing"/>
      <w:lvlText w:val="%1、"/>
      <w:lvlJc w:val="left"/>
    </w:lvl>
  </w:abstractNum>
  <w:abstractNum w:abstractNumId="8">
    <w:nsid w:val="5930C0AB"/>
    <w:multiLevelType w:val="singleLevel"/>
    <w:tmpl w:val="5930C0AB"/>
    <w:lvl w:ilvl="0">
      <w:start w:val="1"/>
      <w:numFmt w:val="decimal"/>
      <w:suff w:val="nothing"/>
      <w:lvlText w:val="%1、"/>
      <w:lvlJc w:val="left"/>
    </w:lvl>
  </w:abstractNum>
  <w:abstractNum w:abstractNumId="9">
    <w:nsid w:val="5934F768"/>
    <w:multiLevelType w:val="singleLevel"/>
    <w:tmpl w:val="5934F768"/>
    <w:lvl w:ilvl="0">
      <w:start w:val="4"/>
      <w:numFmt w:val="decimal"/>
      <w:suff w:val="nothing"/>
      <w:lvlText w:val="%1、"/>
      <w:lvlJc w:val="left"/>
    </w:lvl>
  </w:abstractNum>
  <w:abstractNum w:abstractNumId="10">
    <w:nsid w:val="59682165"/>
    <w:multiLevelType w:val="singleLevel"/>
    <w:tmpl w:val="59682165"/>
    <w:lvl w:ilvl="0">
      <w:start w:val="2"/>
      <w:numFmt w:val="decimal"/>
      <w:suff w:val="nothing"/>
      <w:lvlText w:val="%1、"/>
      <w:lvlJc w:val="left"/>
    </w:lvl>
  </w:abstractNum>
  <w:abstractNum w:abstractNumId="11">
    <w:nsid w:val="59688A04"/>
    <w:multiLevelType w:val="singleLevel"/>
    <w:tmpl w:val="59688A04"/>
    <w:lvl w:ilvl="0">
      <w:start w:val="1"/>
      <w:numFmt w:val="decimal"/>
      <w:suff w:val="nothing"/>
      <w:lvlText w:val="%1、"/>
      <w:lvlJc w:val="left"/>
    </w:lvl>
  </w:abstractNum>
  <w:abstractNum w:abstractNumId="12">
    <w:nsid w:val="596C889D"/>
    <w:multiLevelType w:val="singleLevel"/>
    <w:tmpl w:val="596C889D"/>
    <w:lvl w:ilvl="0">
      <w:start w:val="7"/>
      <w:numFmt w:val="decimal"/>
      <w:suff w:val="nothing"/>
      <w:lvlText w:val="%1、"/>
      <w:lvlJc w:val="left"/>
    </w:lvl>
  </w:abstractNum>
  <w:abstractNum w:abstractNumId="13">
    <w:nsid w:val="753548CD"/>
    <w:multiLevelType w:val="hybridMultilevel"/>
    <w:tmpl w:val="60088B8E"/>
    <w:lvl w:ilvl="0" w:tplc="3E02361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A1302AF"/>
    <w:multiLevelType w:val="hybridMultilevel"/>
    <w:tmpl w:val="DB60A876"/>
    <w:lvl w:ilvl="0" w:tplc="76D8B406">
      <w:start w:val="1"/>
      <w:numFmt w:val="decimal"/>
      <w:lvlText w:val="%1."/>
      <w:lvlJc w:val="left"/>
      <w:pPr>
        <w:ind w:left="405" w:hanging="405"/>
      </w:pPr>
      <w:rPr>
        <w:rFonts w:ascii="宋体" w:eastAsia="宋体" w:hAnsi="宋体" w:hint="default"/>
        <w:sz w:val="28"/>
        <w:szCs w:val="2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11"/>
  </w:num>
  <w:num w:numId="9">
    <w:abstractNumId w:val="14"/>
  </w:num>
  <w:num w:numId="10">
    <w:abstractNumId w:val="4"/>
  </w:num>
  <w:num w:numId="11">
    <w:abstractNumId w:val="13"/>
  </w:num>
  <w:num w:numId="12">
    <w:abstractNumId w:val="6"/>
  </w:num>
  <w:num w:numId="13">
    <w:abstractNumId w:val="2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3EB3"/>
    <w:rsid w:val="00001ED6"/>
    <w:rsid w:val="00043752"/>
    <w:rsid w:val="00070D1D"/>
    <w:rsid w:val="00082226"/>
    <w:rsid w:val="000C10E2"/>
    <w:rsid w:val="0010399D"/>
    <w:rsid w:val="001C423C"/>
    <w:rsid w:val="001C5FB1"/>
    <w:rsid w:val="001F3615"/>
    <w:rsid w:val="002069F3"/>
    <w:rsid w:val="0027115D"/>
    <w:rsid w:val="00286A1D"/>
    <w:rsid w:val="002F73EB"/>
    <w:rsid w:val="00301114"/>
    <w:rsid w:val="00321144"/>
    <w:rsid w:val="003363C4"/>
    <w:rsid w:val="003509BB"/>
    <w:rsid w:val="00387389"/>
    <w:rsid w:val="003E66C8"/>
    <w:rsid w:val="00417EAD"/>
    <w:rsid w:val="004542B4"/>
    <w:rsid w:val="00460BFC"/>
    <w:rsid w:val="004822A0"/>
    <w:rsid w:val="0049295B"/>
    <w:rsid w:val="004C5716"/>
    <w:rsid w:val="004E1C65"/>
    <w:rsid w:val="004F506B"/>
    <w:rsid w:val="00526EA1"/>
    <w:rsid w:val="005630BD"/>
    <w:rsid w:val="005908C4"/>
    <w:rsid w:val="00593BAC"/>
    <w:rsid w:val="005D2F4F"/>
    <w:rsid w:val="006057B1"/>
    <w:rsid w:val="006473B0"/>
    <w:rsid w:val="006B0B6B"/>
    <w:rsid w:val="006B42A6"/>
    <w:rsid w:val="006D15B1"/>
    <w:rsid w:val="006D24B4"/>
    <w:rsid w:val="00733734"/>
    <w:rsid w:val="007B3B4A"/>
    <w:rsid w:val="007C7613"/>
    <w:rsid w:val="007E1622"/>
    <w:rsid w:val="008A6E13"/>
    <w:rsid w:val="008B15A8"/>
    <w:rsid w:val="008D3EB3"/>
    <w:rsid w:val="008F027C"/>
    <w:rsid w:val="00950E41"/>
    <w:rsid w:val="009B13FB"/>
    <w:rsid w:val="009E1064"/>
    <w:rsid w:val="009E2DCF"/>
    <w:rsid w:val="00A00BAC"/>
    <w:rsid w:val="00A21A74"/>
    <w:rsid w:val="00A93376"/>
    <w:rsid w:val="00A9382A"/>
    <w:rsid w:val="00AC0464"/>
    <w:rsid w:val="00AF66D8"/>
    <w:rsid w:val="00B12E98"/>
    <w:rsid w:val="00B43547"/>
    <w:rsid w:val="00B47504"/>
    <w:rsid w:val="00BA0A49"/>
    <w:rsid w:val="00BA5AD8"/>
    <w:rsid w:val="00BE71D6"/>
    <w:rsid w:val="00C27342"/>
    <w:rsid w:val="00C7267E"/>
    <w:rsid w:val="00C82962"/>
    <w:rsid w:val="00CB3FD9"/>
    <w:rsid w:val="00D44806"/>
    <w:rsid w:val="00DC24F9"/>
    <w:rsid w:val="00DD3513"/>
    <w:rsid w:val="00E54B97"/>
    <w:rsid w:val="00E62B92"/>
    <w:rsid w:val="00E656E7"/>
    <w:rsid w:val="00EB4C17"/>
    <w:rsid w:val="00EC5470"/>
    <w:rsid w:val="00F22083"/>
    <w:rsid w:val="00FC0B46"/>
    <w:rsid w:val="00FE32A1"/>
    <w:rsid w:val="00FF1FCD"/>
    <w:rsid w:val="2F9277F7"/>
    <w:rsid w:val="4F92335E"/>
    <w:rsid w:val="63C0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6D8"/>
    <w:pPr>
      <w:widowControl w:val="0"/>
      <w:jc w:val="both"/>
    </w:pPr>
    <w:rPr>
      <w:rFonts w:cs="等线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66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F66D8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等线 Light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6D8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F66D8"/>
    <w:rPr>
      <w:rFonts w:ascii="等线 Light" w:eastAsia="等线 Light" w:hAnsi="等线 Light" w:cs="等线 Light"/>
      <w:b/>
      <w:bCs/>
      <w:sz w:val="32"/>
      <w:szCs w:val="32"/>
    </w:rPr>
  </w:style>
  <w:style w:type="paragraph" w:styleId="ListParagraph">
    <w:name w:val="List Paragraph"/>
    <w:basedOn w:val="Normal"/>
    <w:uiPriority w:val="99"/>
    <w:qFormat/>
    <w:rsid w:val="00526EA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336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363C4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3363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363C4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8B15A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5A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211</TotalTime>
  <Pages>7</Pages>
  <Words>421</Words>
  <Characters>2403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杨一</dc:creator>
  <cp:keywords/>
  <dc:description/>
  <cp:lastModifiedBy>微软用户</cp:lastModifiedBy>
  <cp:revision>68</cp:revision>
  <cp:lastPrinted>2017-06-20T04:21:00Z</cp:lastPrinted>
  <dcterms:created xsi:type="dcterms:W3CDTF">2017-05-27T07:58:00Z</dcterms:created>
  <dcterms:modified xsi:type="dcterms:W3CDTF">2017-07-18T02:44:00Z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